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0F2A" w:rsidRDefault="00870F2A">
      <w:pPr>
        <w:spacing w:line="360" w:lineRule="auto"/>
        <w:rPr>
          <w:sz w:val="48"/>
          <w:szCs w:val="56"/>
        </w:rPr>
      </w:pPr>
    </w:p>
    <w:p w:rsidR="00870F2A" w:rsidRDefault="00870F2A">
      <w:pPr>
        <w:spacing w:line="360" w:lineRule="auto"/>
        <w:jc w:val="center"/>
        <w:rPr>
          <w:sz w:val="48"/>
          <w:szCs w:val="56"/>
        </w:rPr>
      </w:pPr>
    </w:p>
    <w:p w:rsidR="00870F2A" w:rsidRDefault="00870F2A">
      <w:pPr>
        <w:spacing w:line="360" w:lineRule="auto"/>
        <w:rPr>
          <w:sz w:val="52"/>
          <w:szCs w:val="72"/>
        </w:rPr>
      </w:pPr>
    </w:p>
    <w:p w:rsidR="00870F2A" w:rsidRDefault="00C542E4">
      <w:pPr>
        <w:spacing w:line="360" w:lineRule="auto"/>
        <w:jc w:val="center"/>
        <w:rPr>
          <w:b/>
          <w:bCs/>
          <w:sz w:val="48"/>
          <w:szCs w:val="56"/>
        </w:rPr>
      </w:pPr>
      <w:r>
        <w:rPr>
          <w:rFonts w:hint="eastAsia"/>
          <w:b/>
          <w:bCs/>
          <w:sz w:val="48"/>
          <w:szCs w:val="56"/>
        </w:rPr>
        <w:t>2023</w:t>
      </w:r>
      <w:r>
        <w:rPr>
          <w:rFonts w:hint="eastAsia"/>
          <w:b/>
          <w:bCs/>
          <w:sz w:val="48"/>
          <w:szCs w:val="56"/>
        </w:rPr>
        <w:t>年度机械行业职业教育机械大赛</w:t>
      </w:r>
    </w:p>
    <w:p w:rsidR="00870F2A" w:rsidRDefault="00C542E4">
      <w:pPr>
        <w:spacing w:line="360" w:lineRule="auto"/>
        <w:jc w:val="center"/>
        <w:rPr>
          <w:b/>
          <w:bCs/>
          <w:sz w:val="48"/>
          <w:szCs w:val="56"/>
        </w:rPr>
      </w:pPr>
      <w:r>
        <w:rPr>
          <w:rFonts w:hint="eastAsia"/>
          <w:b/>
          <w:bCs/>
          <w:sz w:val="48"/>
          <w:szCs w:val="56"/>
        </w:rPr>
        <w:t>“可编程控制器系统应用编程”</w:t>
      </w:r>
    </w:p>
    <w:p w:rsidR="00870F2A" w:rsidRDefault="00C542E4">
      <w:pPr>
        <w:snapToGrid w:val="0"/>
        <w:spacing w:beforeLines="50" w:before="156" w:line="240" w:lineRule="atLeast"/>
        <w:jc w:val="center"/>
        <w:rPr>
          <w:rFonts w:ascii="黑体" w:eastAsia="黑体" w:hAnsi="黑体" w:cs="Arial"/>
          <w:b/>
          <w:color w:val="000000"/>
          <w:sz w:val="72"/>
          <w:szCs w:val="116"/>
        </w:rPr>
      </w:pPr>
      <w:r>
        <w:rPr>
          <w:rFonts w:ascii="黑体" w:eastAsia="黑体" w:hAnsi="黑体" w:cs="Arial" w:hint="eastAsia"/>
          <w:b/>
          <w:color w:val="000000"/>
          <w:sz w:val="72"/>
          <w:szCs w:val="116"/>
        </w:rPr>
        <w:t>工</w:t>
      </w:r>
    </w:p>
    <w:p w:rsidR="00870F2A" w:rsidRDefault="00C542E4">
      <w:pPr>
        <w:snapToGrid w:val="0"/>
        <w:spacing w:beforeLines="50" w:before="156" w:line="240" w:lineRule="atLeast"/>
        <w:jc w:val="center"/>
        <w:rPr>
          <w:rFonts w:ascii="黑体" w:eastAsia="黑体" w:hAnsi="黑体" w:cs="Arial"/>
          <w:b/>
          <w:color w:val="000000"/>
          <w:sz w:val="72"/>
          <w:szCs w:val="116"/>
        </w:rPr>
      </w:pPr>
      <w:r>
        <w:rPr>
          <w:rFonts w:ascii="黑体" w:eastAsia="黑体" w:hAnsi="黑体" w:cs="Arial" w:hint="eastAsia"/>
          <w:b/>
          <w:color w:val="000000"/>
          <w:sz w:val="72"/>
          <w:szCs w:val="116"/>
        </w:rPr>
        <w:t>作</w:t>
      </w:r>
    </w:p>
    <w:p w:rsidR="00870F2A" w:rsidRDefault="00C542E4">
      <w:pPr>
        <w:snapToGrid w:val="0"/>
        <w:spacing w:beforeLines="50" w:before="156" w:line="240" w:lineRule="atLeast"/>
        <w:jc w:val="center"/>
        <w:rPr>
          <w:rFonts w:ascii="黑体" w:eastAsia="黑体" w:hAnsi="黑体" w:cs="Arial"/>
          <w:b/>
          <w:color w:val="000000"/>
          <w:sz w:val="72"/>
          <w:szCs w:val="116"/>
        </w:rPr>
      </w:pPr>
      <w:r>
        <w:rPr>
          <w:rFonts w:ascii="黑体" w:eastAsia="黑体" w:hAnsi="黑体" w:cs="Arial" w:hint="eastAsia"/>
          <w:b/>
          <w:color w:val="000000"/>
          <w:sz w:val="72"/>
          <w:szCs w:val="116"/>
        </w:rPr>
        <w:t>任</w:t>
      </w:r>
    </w:p>
    <w:p w:rsidR="00870F2A" w:rsidRDefault="00C542E4">
      <w:pPr>
        <w:snapToGrid w:val="0"/>
        <w:spacing w:beforeLines="50" w:before="156" w:line="240" w:lineRule="atLeast"/>
        <w:jc w:val="center"/>
        <w:rPr>
          <w:rFonts w:ascii="黑体" w:eastAsia="黑体" w:hAnsi="黑体" w:cs="Arial"/>
          <w:b/>
          <w:color w:val="000000"/>
          <w:sz w:val="72"/>
          <w:szCs w:val="116"/>
        </w:rPr>
      </w:pPr>
      <w:r>
        <w:rPr>
          <w:rFonts w:ascii="黑体" w:eastAsia="黑体" w:hAnsi="黑体" w:cs="Arial" w:hint="eastAsia"/>
          <w:b/>
          <w:color w:val="000000"/>
          <w:sz w:val="72"/>
          <w:szCs w:val="116"/>
        </w:rPr>
        <w:t>务</w:t>
      </w:r>
    </w:p>
    <w:p w:rsidR="00870F2A" w:rsidRDefault="00C542E4">
      <w:pPr>
        <w:snapToGrid w:val="0"/>
        <w:spacing w:beforeLines="50" w:before="156" w:line="240" w:lineRule="atLeast"/>
        <w:jc w:val="center"/>
        <w:rPr>
          <w:rFonts w:ascii="黑体" w:eastAsia="黑体" w:hAnsi="黑体" w:cs="Arial"/>
          <w:b/>
          <w:color w:val="000000"/>
          <w:sz w:val="72"/>
          <w:szCs w:val="116"/>
        </w:rPr>
      </w:pPr>
      <w:r>
        <w:rPr>
          <w:rFonts w:ascii="黑体" w:eastAsia="黑体" w:hAnsi="黑体" w:cs="Arial" w:hint="eastAsia"/>
          <w:b/>
          <w:color w:val="000000"/>
          <w:sz w:val="72"/>
          <w:szCs w:val="116"/>
        </w:rPr>
        <w:t>书</w:t>
      </w:r>
    </w:p>
    <w:p w:rsidR="00870F2A" w:rsidRDefault="00C542E4">
      <w:pPr>
        <w:snapToGrid w:val="0"/>
        <w:spacing w:beforeLines="50" w:before="156" w:line="240" w:lineRule="atLeast"/>
        <w:jc w:val="center"/>
        <w:rPr>
          <w:rFonts w:ascii="黑体" w:eastAsia="黑体" w:hAnsi="黑体" w:cs="Arial"/>
          <w:b/>
          <w:color w:val="000000"/>
          <w:sz w:val="72"/>
          <w:szCs w:val="116"/>
        </w:rPr>
      </w:pPr>
      <w:r>
        <w:rPr>
          <w:rFonts w:ascii="黑体" w:eastAsia="黑体" w:hAnsi="黑体" w:cs="Arial"/>
          <w:b/>
          <w:color w:val="000000"/>
          <w:sz w:val="72"/>
          <w:szCs w:val="116"/>
        </w:rPr>
        <w:t>（样题）</w:t>
      </w:r>
    </w:p>
    <w:p w:rsidR="00870F2A" w:rsidRDefault="00870F2A">
      <w:pPr>
        <w:spacing w:line="360" w:lineRule="auto"/>
        <w:jc w:val="center"/>
        <w:rPr>
          <w:b/>
          <w:bCs/>
          <w:sz w:val="72"/>
          <w:szCs w:val="144"/>
        </w:rPr>
      </w:pPr>
    </w:p>
    <w:p w:rsidR="00870F2A" w:rsidRDefault="00870F2A">
      <w:pPr>
        <w:spacing w:line="360" w:lineRule="auto"/>
        <w:rPr>
          <w:b/>
          <w:bCs/>
          <w:sz w:val="48"/>
          <w:szCs w:val="56"/>
        </w:rPr>
      </w:pPr>
    </w:p>
    <w:p w:rsidR="00870F2A" w:rsidRDefault="00870F2A">
      <w:pPr>
        <w:spacing w:line="360" w:lineRule="auto"/>
        <w:rPr>
          <w:b/>
          <w:bCs/>
          <w:sz w:val="48"/>
          <w:szCs w:val="56"/>
        </w:rPr>
      </w:pPr>
    </w:p>
    <w:p w:rsidR="00870F2A" w:rsidRDefault="00C542E4">
      <w:pPr>
        <w:widowControl/>
        <w:ind w:firstLineChars="200" w:firstLine="620"/>
        <w:rPr>
          <w:rFonts w:ascii="Arial" w:hAnsi="Arial" w:cs="Arial"/>
        </w:rPr>
      </w:pPr>
      <w:r>
        <w:rPr>
          <w:rFonts w:eastAsia="仿宋" w:hint="eastAsia"/>
          <w:kern w:val="0"/>
          <w:sz w:val="31"/>
          <w:szCs w:val="31"/>
        </w:rPr>
        <w:t>场次号</w:t>
      </w:r>
      <w:r>
        <w:rPr>
          <w:rFonts w:eastAsia="仿宋"/>
          <w:kern w:val="0"/>
          <w:sz w:val="31"/>
          <w:szCs w:val="31"/>
        </w:rPr>
        <w:t>：</w:t>
      </w:r>
      <w:r>
        <w:rPr>
          <w:rFonts w:eastAsia="仿宋"/>
          <w:kern w:val="0"/>
          <w:sz w:val="31"/>
          <w:szCs w:val="31"/>
        </w:rPr>
        <w:t xml:space="preserve"> </w:t>
      </w:r>
      <w:r>
        <w:rPr>
          <w:rFonts w:ascii="Arial" w:hAnsi="Arial" w:cs="Arial"/>
          <w:kern w:val="0"/>
          <w:sz w:val="31"/>
          <w:szCs w:val="31"/>
          <w:u w:val="single"/>
        </w:rPr>
        <w:t xml:space="preserve">            </w:t>
      </w:r>
      <w:r>
        <w:rPr>
          <w:rFonts w:ascii="Arial" w:hAnsi="Arial" w:cs="Arial"/>
          <w:kern w:val="0"/>
          <w:sz w:val="31"/>
          <w:szCs w:val="31"/>
        </w:rPr>
        <w:t xml:space="preserve">    </w:t>
      </w:r>
      <w:r>
        <w:rPr>
          <w:rFonts w:ascii="Arial" w:hAnsi="Arial" w:cs="Arial"/>
          <w:b/>
          <w:kern w:val="0"/>
          <w:sz w:val="36"/>
          <w:szCs w:val="36"/>
        </w:rPr>
        <w:t xml:space="preserve"> </w:t>
      </w:r>
      <w:r>
        <w:rPr>
          <w:rFonts w:ascii="Arial" w:hAnsi="Arial" w:cs="Arial"/>
          <w:kern w:val="0"/>
          <w:sz w:val="31"/>
          <w:szCs w:val="31"/>
        </w:rPr>
        <w:t>赛位号：</w:t>
      </w:r>
      <w:r>
        <w:rPr>
          <w:rFonts w:ascii="Arial" w:hAnsi="Arial" w:cs="Arial"/>
          <w:kern w:val="0"/>
          <w:sz w:val="31"/>
          <w:szCs w:val="31"/>
        </w:rPr>
        <w:t xml:space="preserve"> </w:t>
      </w:r>
      <w:r>
        <w:rPr>
          <w:rFonts w:ascii="Arial" w:hAnsi="Arial" w:cs="Arial"/>
          <w:kern w:val="0"/>
          <w:sz w:val="31"/>
          <w:szCs w:val="31"/>
          <w:u w:val="single"/>
        </w:rPr>
        <w:t xml:space="preserve">            </w:t>
      </w:r>
      <w:r>
        <w:rPr>
          <w:rFonts w:ascii="Arial" w:hAnsi="Arial" w:cs="Arial"/>
          <w:kern w:val="0"/>
          <w:sz w:val="31"/>
          <w:szCs w:val="31"/>
        </w:rPr>
        <w:t xml:space="preserve"> </w:t>
      </w:r>
    </w:p>
    <w:p w:rsidR="00870F2A" w:rsidRDefault="00870F2A">
      <w:pPr>
        <w:spacing w:line="360" w:lineRule="auto"/>
        <w:rPr>
          <w:rFonts w:ascii="宋体" w:hAnsi="宋体"/>
          <w:b/>
          <w:sz w:val="24"/>
        </w:rPr>
        <w:sectPr w:rsidR="00870F2A">
          <w:headerReference w:type="default" r:id="rId8"/>
          <w:footerReference w:type="default" r:id="rId9"/>
          <w:pgSz w:w="11906" w:h="16838"/>
          <w:pgMar w:top="1440" w:right="1080" w:bottom="1440" w:left="1080" w:header="851" w:footer="992" w:gutter="0"/>
          <w:pgNumType w:start="1"/>
          <w:cols w:space="720"/>
          <w:docGrid w:type="lines" w:linePitch="312"/>
        </w:sectPr>
      </w:pPr>
    </w:p>
    <w:p w:rsidR="00870F2A" w:rsidRDefault="00870F2A">
      <w:pPr>
        <w:spacing w:line="360" w:lineRule="auto"/>
        <w:rPr>
          <w:rFonts w:ascii="宋体" w:hAnsi="宋体"/>
          <w:b/>
          <w:sz w:val="24"/>
        </w:rPr>
      </w:pPr>
    </w:p>
    <w:bookmarkStart w:id="0" w:name="_Toc32547_WPSOffice_Level1" w:displacedByCustomXml="next"/>
    <w:bookmarkStart w:id="1" w:name="_Toc28014_WPSOffice_Level1" w:displacedByCustomXml="next"/>
    <w:sdt>
      <w:sdtPr>
        <w:rPr>
          <w:rFonts w:ascii="宋体" w:hAnsi="宋体"/>
          <w:b/>
          <w:bCs/>
          <w:sz w:val="28"/>
          <w:szCs w:val="28"/>
        </w:rPr>
        <w:id w:val="147482256"/>
        <w15:color w:val="DBDBDB"/>
        <w:docPartObj>
          <w:docPartGallery w:val="Table of Contents"/>
          <w:docPartUnique/>
        </w:docPartObj>
      </w:sdtPr>
      <w:sdtEndPr>
        <w:rPr>
          <w:sz w:val="21"/>
          <w:szCs w:val="24"/>
        </w:rPr>
      </w:sdtEndPr>
      <w:sdtContent>
        <w:p w:rsidR="00870F2A" w:rsidRDefault="00C542E4">
          <w:pPr>
            <w:jc w:val="center"/>
            <w:rPr>
              <w:b/>
              <w:bCs/>
              <w:sz w:val="28"/>
              <w:szCs w:val="28"/>
            </w:rPr>
          </w:pPr>
          <w:r>
            <w:rPr>
              <w:rFonts w:ascii="宋体" w:hAnsi="宋体"/>
              <w:b/>
              <w:bCs/>
              <w:sz w:val="28"/>
              <w:szCs w:val="28"/>
            </w:rPr>
            <w:t>目录</w:t>
          </w:r>
        </w:p>
        <w:p w:rsidR="00870F2A" w:rsidRDefault="00C542E4">
          <w:pPr>
            <w:pStyle w:val="TOC1"/>
            <w:tabs>
              <w:tab w:val="right" w:leader="dot" w:pos="9746"/>
            </w:tabs>
          </w:pPr>
          <w:r>
            <w:fldChar w:fldCharType="begin"/>
          </w:r>
          <w:r>
            <w:instrText xml:space="preserve">TOC \o "1-3" \h \u </w:instrText>
          </w:r>
          <w:r>
            <w:fldChar w:fldCharType="separate"/>
          </w:r>
          <w:hyperlink w:anchor="_Toc24707" w:history="1">
            <w:r>
              <w:rPr>
                <w:rFonts w:ascii="黑体" w:eastAsia="黑体" w:hAnsi="黑体" w:cs="黑体" w:hint="eastAsia"/>
                <w:szCs w:val="36"/>
              </w:rPr>
              <w:t>注意事项</w:t>
            </w:r>
            <w:r>
              <w:tab/>
            </w:r>
            <w:r>
              <w:fldChar w:fldCharType="begin"/>
            </w:r>
            <w:r>
              <w:instrText xml:space="preserve"> PAGEREF _Toc24707 \h </w:instrText>
            </w:r>
            <w:r>
              <w:fldChar w:fldCharType="separate"/>
            </w:r>
            <w:r>
              <w:t>1</w:t>
            </w:r>
            <w:r>
              <w:fldChar w:fldCharType="end"/>
            </w:r>
          </w:hyperlink>
        </w:p>
        <w:p w:rsidR="00870F2A" w:rsidRDefault="00566B2A">
          <w:pPr>
            <w:pStyle w:val="TOC1"/>
            <w:tabs>
              <w:tab w:val="right" w:leader="dot" w:pos="9746"/>
            </w:tabs>
          </w:pPr>
          <w:hyperlink w:anchor="_Toc5128" w:history="1">
            <w:r w:rsidR="00C542E4">
              <w:rPr>
                <w:rFonts w:ascii="黑体" w:eastAsia="黑体" w:hAnsi="黑体" w:cs="黑体" w:hint="eastAsia"/>
                <w:szCs w:val="36"/>
              </w:rPr>
              <w:t>任务情景</w:t>
            </w:r>
            <w:r w:rsidR="00C542E4">
              <w:tab/>
            </w:r>
            <w:r w:rsidR="00C542E4">
              <w:fldChar w:fldCharType="begin"/>
            </w:r>
            <w:r w:rsidR="00C542E4">
              <w:instrText xml:space="preserve"> PAGEREF _Toc5128 \h </w:instrText>
            </w:r>
            <w:r w:rsidR="00C542E4">
              <w:fldChar w:fldCharType="separate"/>
            </w:r>
            <w:r w:rsidR="00C542E4">
              <w:t>2</w:t>
            </w:r>
            <w:r w:rsidR="00C542E4">
              <w:fldChar w:fldCharType="end"/>
            </w:r>
          </w:hyperlink>
        </w:p>
        <w:p w:rsidR="00870F2A" w:rsidRDefault="00566B2A">
          <w:pPr>
            <w:pStyle w:val="TOC1"/>
            <w:tabs>
              <w:tab w:val="right" w:leader="dot" w:pos="9746"/>
            </w:tabs>
          </w:pPr>
          <w:hyperlink w:anchor="_Toc5824" w:history="1">
            <w:r w:rsidR="00C542E4">
              <w:rPr>
                <w:rFonts w:asciiTheme="minorEastAsia" w:eastAsiaTheme="minorEastAsia" w:hAnsiTheme="minorEastAsia" w:cstheme="minorEastAsia" w:hint="eastAsia"/>
              </w:rPr>
              <w:t>一、 平台硬件组成说明</w:t>
            </w:r>
            <w:r w:rsidR="00C542E4">
              <w:tab/>
            </w:r>
            <w:r w:rsidR="00C542E4">
              <w:fldChar w:fldCharType="begin"/>
            </w:r>
            <w:r w:rsidR="00C542E4">
              <w:instrText xml:space="preserve"> PAGEREF _Toc5824 \h </w:instrText>
            </w:r>
            <w:r w:rsidR="00C542E4">
              <w:fldChar w:fldCharType="separate"/>
            </w:r>
            <w:r w:rsidR="00C542E4">
              <w:t>3</w:t>
            </w:r>
            <w:r w:rsidR="00C542E4">
              <w:fldChar w:fldCharType="end"/>
            </w:r>
          </w:hyperlink>
        </w:p>
        <w:p w:rsidR="00870F2A" w:rsidRDefault="00566B2A">
          <w:pPr>
            <w:pStyle w:val="TOC2"/>
            <w:tabs>
              <w:tab w:val="right" w:leader="dot" w:pos="9746"/>
            </w:tabs>
          </w:pPr>
          <w:hyperlink w:anchor="_Toc20206" w:history="1">
            <w:r w:rsidR="00C542E4">
              <w:rPr>
                <w:rFonts w:asciiTheme="minorEastAsia" w:eastAsiaTheme="minorEastAsia" w:hAnsiTheme="minorEastAsia" w:cstheme="minorEastAsia" w:hint="eastAsia"/>
                <w:bCs/>
                <w:szCs w:val="32"/>
              </w:rPr>
              <w:t>1、旋转供料模块</w:t>
            </w:r>
            <w:r w:rsidR="00C542E4">
              <w:tab/>
            </w:r>
            <w:r w:rsidR="00C542E4">
              <w:fldChar w:fldCharType="begin"/>
            </w:r>
            <w:r w:rsidR="00C542E4">
              <w:instrText xml:space="preserve"> PAGEREF _Toc20206 \h </w:instrText>
            </w:r>
            <w:r w:rsidR="00C542E4">
              <w:fldChar w:fldCharType="separate"/>
            </w:r>
            <w:r w:rsidR="00C542E4">
              <w:t>3</w:t>
            </w:r>
            <w:r w:rsidR="00C542E4">
              <w:fldChar w:fldCharType="end"/>
            </w:r>
          </w:hyperlink>
        </w:p>
        <w:p w:rsidR="00870F2A" w:rsidRDefault="00566B2A">
          <w:pPr>
            <w:pStyle w:val="TOC2"/>
            <w:tabs>
              <w:tab w:val="right" w:leader="dot" w:pos="9746"/>
            </w:tabs>
          </w:pPr>
          <w:hyperlink w:anchor="_Toc23760" w:history="1">
            <w:r w:rsidR="00C542E4">
              <w:rPr>
                <w:rFonts w:asciiTheme="minorEastAsia" w:eastAsiaTheme="minorEastAsia" w:hAnsiTheme="minorEastAsia" w:cstheme="minorEastAsia" w:hint="eastAsia"/>
                <w:bCs/>
                <w:szCs w:val="32"/>
              </w:rPr>
              <w:t>2、桁架搬运模块</w:t>
            </w:r>
            <w:r w:rsidR="00C542E4">
              <w:tab/>
            </w:r>
            <w:r w:rsidR="00C542E4">
              <w:fldChar w:fldCharType="begin"/>
            </w:r>
            <w:r w:rsidR="00C542E4">
              <w:instrText xml:space="preserve"> PAGEREF _Toc23760 \h </w:instrText>
            </w:r>
            <w:r w:rsidR="00C542E4">
              <w:fldChar w:fldCharType="separate"/>
            </w:r>
            <w:r w:rsidR="00C542E4">
              <w:t>3</w:t>
            </w:r>
            <w:r w:rsidR="00C542E4">
              <w:fldChar w:fldCharType="end"/>
            </w:r>
          </w:hyperlink>
        </w:p>
        <w:p w:rsidR="00870F2A" w:rsidRDefault="00566B2A">
          <w:pPr>
            <w:pStyle w:val="TOC2"/>
            <w:tabs>
              <w:tab w:val="right" w:leader="dot" w:pos="9746"/>
            </w:tabs>
          </w:pPr>
          <w:hyperlink w:anchor="_Toc27033" w:history="1">
            <w:r w:rsidR="00C542E4">
              <w:rPr>
                <w:rFonts w:asciiTheme="minorEastAsia" w:eastAsiaTheme="minorEastAsia" w:hAnsiTheme="minorEastAsia" w:cstheme="minorEastAsia" w:hint="eastAsia"/>
                <w:bCs/>
                <w:szCs w:val="32"/>
              </w:rPr>
              <w:t>3、视觉分拣模块</w:t>
            </w:r>
            <w:r w:rsidR="00C542E4">
              <w:tab/>
            </w:r>
            <w:r w:rsidR="00C542E4">
              <w:fldChar w:fldCharType="begin"/>
            </w:r>
            <w:r w:rsidR="00C542E4">
              <w:instrText xml:space="preserve"> PAGEREF _Toc27033 \h </w:instrText>
            </w:r>
            <w:r w:rsidR="00C542E4">
              <w:fldChar w:fldCharType="separate"/>
            </w:r>
            <w:r w:rsidR="00C542E4">
              <w:t>4</w:t>
            </w:r>
            <w:r w:rsidR="00C542E4">
              <w:fldChar w:fldCharType="end"/>
            </w:r>
          </w:hyperlink>
        </w:p>
        <w:p w:rsidR="00870F2A" w:rsidRDefault="00566B2A">
          <w:pPr>
            <w:pStyle w:val="TOC1"/>
            <w:tabs>
              <w:tab w:val="right" w:leader="dot" w:pos="9746"/>
            </w:tabs>
          </w:pPr>
          <w:hyperlink w:anchor="_Toc21216" w:history="1">
            <w:r w:rsidR="00C542E4">
              <w:rPr>
                <w:rFonts w:asciiTheme="minorEastAsia" w:eastAsiaTheme="minorEastAsia" w:hAnsiTheme="minorEastAsia" w:cstheme="minorEastAsia" w:hint="eastAsia"/>
                <w:bCs/>
                <w:kern w:val="44"/>
                <w:szCs w:val="44"/>
              </w:rPr>
              <w:t>二、 竞赛任务要求</w:t>
            </w:r>
            <w:r w:rsidR="00C542E4">
              <w:tab/>
            </w:r>
            <w:r w:rsidR="00C542E4">
              <w:fldChar w:fldCharType="begin"/>
            </w:r>
            <w:r w:rsidR="00C542E4">
              <w:instrText xml:space="preserve"> PAGEREF _Toc21216 \h </w:instrText>
            </w:r>
            <w:r w:rsidR="00C542E4">
              <w:fldChar w:fldCharType="separate"/>
            </w:r>
            <w:r w:rsidR="00C542E4">
              <w:t>4</w:t>
            </w:r>
            <w:r w:rsidR="00C542E4">
              <w:fldChar w:fldCharType="end"/>
            </w:r>
          </w:hyperlink>
        </w:p>
        <w:p w:rsidR="00870F2A" w:rsidRDefault="00566B2A">
          <w:pPr>
            <w:pStyle w:val="TOC1"/>
            <w:tabs>
              <w:tab w:val="right" w:leader="dot" w:pos="9746"/>
            </w:tabs>
          </w:pPr>
          <w:hyperlink w:anchor="_Toc3931" w:history="1">
            <w:r w:rsidR="00C542E4">
              <w:rPr>
                <w:rFonts w:asciiTheme="minorEastAsia" w:eastAsiaTheme="minorEastAsia" w:hAnsiTheme="minorEastAsia" w:cstheme="minorEastAsia" w:hint="eastAsia"/>
                <w:bCs/>
                <w:kern w:val="44"/>
                <w:szCs w:val="44"/>
              </w:rPr>
              <w:t>任务一：可编程控制器系统连接</w:t>
            </w:r>
            <w:r w:rsidR="00C542E4">
              <w:tab/>
            </w:r>
            <w:r w:rsidR="00C542E4">
              <w:fldChar w:fldCharType="begin"/>
            </w:r>
            <w:r w:rsidR="00C542E4">
              <w:instrText xml:space="preserve"> PAGEREF _Toc3931 \h </w:instrText>
            </w:r>
            <w:r w:rsidR="00C542E4">
              <w:fldChar w:fldCharType="separate"/>
            </w:r>
            <w:r w:rsidR="00C542E4">
              <w:t>4</w:t>
            </w:r>
            <w:r w:rsidR="00C542E4">
              <w:fldChar w:fldCharType="end"/>
            </w:r>
          </w:hyperlink>
        </w:p>
        <w:p w:rsidR="00870F2A" w:rsidRDefault="00566B2A">
          <w:pPr>
            <w:pStyle w:val="TOC1"/>
            <w:tabs>
              <w:tab w:val="right" w:leader="dot" w:pos="9746"/>
            </w:tabs>
          </w:pPr>
          <w:hyperlink w:anchor="_Toc15209" w:history="1">
            <w:r w:rsidR="00C542E4">
              <w:rPr>
                <w:rFonts w:asciiTheme="minorEastAsia" w:eastAsiaTheme="minorEastAsia" w:hAnsiTheme="minorEastAsia" w:cstheme="minorEastAsia" w:hint="eastAsia"/>
                <w:bCs/>
                <w:kern w:val="44"/>
                <w:szCs w:val="44"/>
              </w:rPr>
              <w:t>任务二：可编程控制器系统编程调试</w:t>
            </w:r>
            <w:r w:rsidR="00C542E4">
              <w:tab/>
            </w:r>
            <w:r w:rsidR="00C542E4">
              <w:fldChar w:fldCharType="begin"/>
            </w:r>
            <w:r w:rsidR="00C542E4">
              <w:instrText xml:space="preserve"> PAGEREF _Toc15209 \h </w:instrText>
            </w:r>
            <w:r w:rsidR="00C542E4">
              <w:fldChar w:fldCharType="separate"/>
            </w:r>
            <w:r w:rsidR="00C542E4">
              <w:t>5</w:t>
            </w:r>
            <w:r w:rsidR="00C542E4">
              <w:fldChar w:fldCharType="end"/>
            </w:r>
          </w:hyperlink>
        </w:p>
        <w:p w:rsidR="00870F2A" w:rsidRDefault="00566B2A">
          <w:pPr>
            <w:pStyle w:val="TOC2"/>
            <w:tabs>
              <w:tab w:val="right" w:leader="dot" w:pos="9746"/>
            </w:tabs>
          </w:pPr>
          <w:hyperlink w:anchor="_Toc29551" w:history="1">
            <w:r w:rsidR="00C542E4">
              <w:rPr>
                <w:rFonts w:hint="eastAsia"/>
              </w:rPr>
              <w:t>（一）手动模式控制要求</w:t>
            </w:r>
            <w:r w:rsidR="00C542E4">
              <w:tab/>
            </w:r>
            <w:r w:rsidR="00C542E4">
              <w:fldChar w:fldCharType="begin"/>
            </w:r>
            <w:r w:rsidR="00C542E4">
              <w:instrText xml:space="preserve"> PAGEREF _Toc29551 \h </w:instrText>
            </w:r>
            <w:r w:rsidR="00C542E4">
              <w:fldChar w:fldCharType="separate"/>
            </w:r>
            <w:r w:rsidR="00C542E4">
              <w:t>5</w:t>
            </w:r>
            <w:r w:rsidR="00C542E4">
              <w:fldChar w:fldCharType="end"/>
            </w:r>
          </w:hyperlink>
        </w:p>
        <w:p w:rsidR="00870F2A" w:rsidRDefault="00566B2A">
          <w:pPr>
            <w:pStyle w:val="TOC3"/>
            <w:tabs>
              <w:tab w:val="right" w:leader="dot" w:pos="9746"/>
            </w:tabs>
          </w:pPr>
          <w:hyperlink w:anchor="_Toc13503" w:history="1">
            <w:r w:rsidR="00C542E4">
              <w:rPr>
                <w:rFonts w:hint="eastAsia"/>
              </w:rPr>
              <w:t>1.</w:t>
            </w:r>
            <w:r w:rsidR="00C542E4">
              <w:rPr>
                <w:rFonts w:hint="eastAsia"/>
              </w:rPr>
              <w:t>旋转供料模块</w:t>
            </w:r>
            <w:r w:rsidR="00C542E4">
              <w:rPr>
                <w:rFonts w:hint="eastAsia"/>
              </w:rPr>
              <w:t>+</w:t>
            </w:r>
            <w:r w:rsidR="00C542E4">
              <w:rPr>
                <w:rFonts w:hint="eastAsia"/>
              </w:rPr>
              <w:t>桁架机械手模块单站控制要求</w:t>
            </w:r>
            <w:r w:rsidR="00C542E4">
              <w:tab/>
            </w:r>
            <w:r w:rsidR="00C542E4">
              <w:fldChar w:fldCharType="begin"/>
            </w:r>
            <w:r w:rsidR="00C542E4">
              <w:instrText xml:space="preserve"> PAGEREF _Toc13503 \h </w:instrText>
            </w:r>
            <w:r w:rsidR="00C542E4">
              <w:fldChar w:fldCharType="separate"/>
            </w:r>
            <w:r w:rsidR="00C542E4">
              <w:t>5</w:t>
            </w:r>
            <w:r w:rsidR="00C542E4">
              <w:fldChar w:fldCharType="end"/>
            </w:r>
          </w:hyperlink>
        </w:p>
        <w:p w:rsidR="00870F2A" w:rsidRDefault="00566B2A">
          <w:pPr>
            <w:pStyle w:val="TOC3"/>
            <w:tabs>
              <w:tab w:val="right" w:leader="dot" w:pos="9746"/>
            </w:tabs>
          </w:pPr>
          <w:hyperlink w:anchor="_Toc6867" w:history="1">
            <w:r w:rsidR="00C542E4">
              <w:rPr>
                <w:rFonts w:hint="eastAsia"/>
              </w:rPr>
              <w:t>2.</w:t>
            </w:r>
            <w:r w:rsidR="00C542E4">
              <w:rPr>
                <w:rFonts w:hint="eastAsia"/>
              </w:rPr>
              <w:t>分拣模块单站控制要求</w:t>
            </w:r>
            <w:r w:rsidR="00C542E4">
              <w:tab/>
            </w:r>
            <w:r w:rsidR="00C542E4">
              <w:fldChar w:fldCharType="begin"/>
            </w:r>
            <w:r w:rsidR="00C542E4">
              <w:instrText xml:space="preserve"> PAGEREF _Toc6867 \h </w:instrText>
            </w:r>
            <w:r w:rsidR="00C542E4">
              <w:fldChar w:fldCharType="separate"/>
            </w:r>
            <w:r w:rsidR="00C542E4">
              <w:t>6</w:t>
            </w:r>
            <w:r w:rsidR="00C542E4">
              <w:fldChar w:fldCharType="end"/>
            </w:r>
          </w:hyperlink>
        </w:p>
        <w:p w:rsidR="00870F2A" w:rsidRDefault="00566B2A">
          <w:pPr>
            <w:pStyle w:val="TOC2"/>
            <w:tabs>
              <w:tab w:val="right" w:leader="dot" w:pos="9746"/>
            </w:tabs>
          </w:pPr>
          <w:hyperlink w:anchor="_Toc30713" w:history="1">
            <w:r w:rsidR="00C542E4">
              <w:rPr>
                <w:rFonts w:hint="eastAsia"/>
              </w:rPr>
              <w:t>（二）自动模式控制要求</w:t>
            </w:r>
            <w:r w:rsidR="00C542E4">
              <w:tab/>
            </w:r>
            <w:r w:rsidR="00C542E4">
              <w:fldChar w:fldCharType="begin"/>
            </w:r>
            <w:r w:rsidR="00C542E4">
              <w:instrText xml:space="preserve"> PAGEREF _Toc30713 \h </w:instrText>
            </w:r>
            <w:r w:rsidR="00C542E4">
              <w:fldChar w:fldCharType="separate"/>
            </w:r>
            <w:r w:rsidR="00C542E4">
              <w:t>7</w:t>
            </w:r>
            <w:r w:rsidR="00C542E4">
              <w:fldChar w:fldCharType="end"/>
            </w:r>
          </w:hyperlink>
        </w:p>
        <w:p w:rsidR="00870F2A" w:rsidRDefault="00566B2A">
          <w:pPr>
            <w:pStyle w:val="TOC2"/>
            <w:tabs>
              <w:tab w:val="right" w:leader="dot" w:pos="9746"/>
            </w:tabs>
          </w:pPr>
          <w:hyperlink w:anchor="_Toc18962" w:history="1">
            <w:r w:rsidR="00C542E4">
              <w:rPr>
                <w:rFonts w:hint="eastAsia"/>
              </w:rPr>
              <w:t>（三）人机界面设计要求</w:t>
            </w:r>
            <w:r w:rsidR="00C542E4">
              <w:tab/>
            </w:r>
            <w:r w:rsidR="00C542E4">
              <w:fldChar w:fldCharType="begin"/>
            </w:r>
            <w:r w:rsidR="00C542E4">
              <w:instrText xml:space="preserve"> PAGEREF _Toc18962 \h </w:instrText>
            </w:r>
            <w:r w:rsidR="00C542E4">
              <w:fldChar w:fldCharType="separate"/>
            </w:r>
            <w:r w:rsidR="00C542E4">
              <w:t>8</w:t>
            </w:r>
            <w:r w:rsidR="00C542E4">
              <w:fldChar w:fldCharType="end"/>
            </w:r>
          </w:hyperlink>
        </w:p>
        <w:p w:rsidR="00870F2A" w:rsidRDefault="00566B2A">
          <w:pPr>
            <w:pStyle w:val="TOC1"/>
            <w:tabs>
              <w:tab w:val="right" w:leader="dot" w:pos="9746"/>
            </w:tabs>
          </w:pPr>
          <w:hyperlink w:anchor="_Toc4122" w:history="1">
            <w:r w:rsidR="00C542E4">
              <w:rPr>
                <w:rFonts w:ascii="宋体" w:hAnsi="宋体" w:hint="eastAsia"/>
                <w:bCs/>
                <w:szCs w:val="36"/>
              </w:rPr>
              <w:t>附录1 西门子与信捷设备的I/O表和原理图</w:t>
            </w:r>
            <w:r w:rsidR="00C542E4">
              <w:tab/>
            </w:r>
            <w:r w:rsidR="00C542E4">
              <w:fldChar w:fldCharType="begin"/>
            </w:r>
            <w:r w:rsidR="00C542E4">
              <w:instrText xml:space="preserve"> PAGEREF _Toc4122 \h </w:instrText>
            </w:r>
            <w:r w:rsidR="00C542E4">
              <w:fldChar w:fldCharType="separate"/>
            </w:r>
            <w:r w:rsidR="00C542E4">
              <w:t>9</w:t>
            </w:r>
            <w:r w:rsidR="00C542E4">
              <w:fldChar w:fldCharType="end"/>
            </w:r>
          </w:hyperlink>
        </w:p>
        <w:p w:rsidR="00870F2A" w:rsidRDefault="00C542E4">
          <w:pPr>
            <w:spacing w:line="360" w:lineRule="auto"/>
            <w:sectPr w:rsidR="00870F2A">
              <w:headerReference w:type="default" r:id="rId10"/>
              <w:footerReference w:type="default" r:id="rId11"/>
              <w:pgSz w:w="11906" w:h="16838"/>
              <w:pgMar w:top="1440" w:right="1080" w:bottom="1440" w:left="1080" w:header="851" w:footer="992" w:gutter="0"/>
              <w:pgNumType w:start="1"/>
              <w:cols w:space="720"/>
              <w:docGrid w:type="lines" w:linePitch="312"/>
            </w:sectPr>
          </w:pPr>
          <w:r>
            <w:fldChar w:fldCharType="end"/>
          </w:r>
        </w:p>
      </w:sdtContent>
    </w:sdt>
    <w:p w:rsidR="00870F2A" w:rsidRDefault="00C542E4">
      <w:pPr>
        <w:tabs>
          <w:tab w:val="left" w:pos="900"/>
          <w:tab w:val="left" w:pos="1080"/>
        </w:tabs>
        <w:jc w:val="center"/>
        <w:outlineLvl w:val="0"/>
        <w:rPr>
          <w:rFonts w:eastAsia="方正仿宋_GB2312"/>
          <w:b/>
          <w:sz w:val="36"/>
          <w:szCs w:val="36"/>
        </w:rPr>
      </w:pPr>
      <w:bookmarkStart w:id="2" w:name="_Toc24707"/>
      <w:r>
        <w:rPr>
          <w:rFonts w:ascii="黑体" w:eastAsia="黑体" w:hAnsi="黑体" w:cs="黑体" w:hint="eastAsia"/>
          <w:b/>
          <w:sz w:val="36"/>
          <w:szCs w:val="36"/>
        </w:rPr>
        <w:lastRenderedPageBreak/>
        <w:t>注意事项</w:t>
      </w:r>
      <w:bookmarkEnd w:id="2"/>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一、本任务书共 </w:t>
      </w:r>
      <w:r w:rsidR="00183AD8">
        <w:rPr>
          <w:rFonts w:asciiTheme="minorEastAsia" w:eastAsiaTheme="minorEastAsia" w:hAnsiTheme="minorEastAsia" w:cstheme="minorEastAsia"/>
          <w:bCs/>
          <w:sz w:val="28"/>
          <w:szCs w:val="28"/>
        </w:rPr>
        <w:t>13</w:t>
      </w:r>
      <w:r>
        <w:rPr>
          <w:rFonts w:asciiTheme="minorEastAsia" w:eastAsiaTheme="minorEastAsia" w:hAnsiTheme="minorEastAsia" w:cstheme="minorEastAsia" w:hint="eastAsia"/>
          <w:bCs/>
          <w:sz w:val="28"/>
          <w:szCs w:val="28"/>
        </w:rPr>
        <w:t>页，</w:t>
      </w:r>
      <w:r w:rsidR="00183AD8">
        <w:rPr>
          <w:rFonts w:asciiTheme="minorEastAsia" w:eastAsiaTheme="minorEastAsia" w:hAnsiTheme="minorEastAsia" w:cstheme="minorEastAsia" w:hint="eastAsia"/>
          <w:bCs/>
          <w:sz w:val="28"/>
          <w:szCs w:val="28"/>
        </w:rPr>
        <w:t>包括西门子与信捷版本设备的I/O和原理图</w:t>
      </w:r>
      <w:bookmarkStart w:id="3" w:name="_GoBack"/>
      <w:bookmarkEnd w:id="3"/>
      <w:r>
        <w:rPr>
          <w:rFonts w:asciiTheme="minorEastAsia" w:eastAsiaTheme="minorEastAsia" w:hAnsiTheme="minorEastAsia" w:cstheme="minorEastAsia" w:hint="eastAsia"/>
          <w:bCs/>
          <w:sz w:val="28"/>
          <w:szCs w:val="28"/>
        </w:rPr>
        <w:t>。如出现缺页、字迹不清等问题，请及时向裁判示意，进行任务书的更换。</w:t>
      </w:r>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二、在完成工作任务的全过程中，严格遵守电气安装和电气维修的安全操作规程。 </w:t>
      </w:r>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三、不得擅自更改设备已有器件位置和线路。 </w:t>
      </w:r>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四、竞赛过程中，参赛选手认定竞赛设备的器件有故障，可提出更换，更换下的器件将由裁判组进行现场测试。若器件经现场测试是功能齐全，且没有故障的情况下，每次扣参赛队 1 分。若因人为操作损坏器件，扣 5分。 后果严重者（如导致PLC、变频器、伺服等烧坏），本次竞赛成绩计0分。</w:t>
      </w:r>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五、所编的机器视觉程序必须保存到本机的“C:\desktop\场次号-赛位号”文件夹下，赛位号以现场抽签为准。 </w:t>
      </w:r>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六、所编PLC、触摸屏、PPT等程序必须保存到计算机的“D: \机械行业职业教育机械大赛\场次号-工位号”文件夹下，场次号和工位号以现场抽签为准。</w:t>
      </w:r>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七、参赛选手在完成工作任务的过程中，不得在任何地方标注学校名称、选手姓名等信息。 </w:t>
      </w:r>
    </w:p>
    <w:p w:rsidR="00870F2A" w:rsidRDefault="00C542E4">
      <w:pPr>
        <w:tabs>
          <w:tab w:val="left" w:pos="900"/>
          <w:tab w:val="left" w:pos="1080"/>
        </w:tabs>
        <w:spacing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八、比赛结束后，参赛选手需要将任务书以及现场发放的图纸、资料、草稿纸等材料一并上交，不得带离赛场。</w:t>
      </w:r>
    </w:p>
    <w:p w:rsidR="00870F2A" w:rsidRDefault="00C542E4">
      <w:pPr>
        <w:rPr>
          <w:rFonts w:eastAsia="方正仿宋_GB2312"/>
          <w:bCs/>
          <w:sz w:val="28"/>
          <w:szCs w:val="28"/>
        </w:rPr>
      </w:pPr>
      <w:r>
        <w:rPr>
          <w:rFonts w:asciiTheme="minorEastAsia" w:eastAsiaTheme="minorEastAsia" w:hAnsiTheme="minorEastAsia" w:cstheme="minorEastAsia" w:hint="eastAsia"/>
          <w:bCs/>
          <w:sz w:val="24"/>
        </w:rPr>
        <w:br w:type="page"/>
      </w:r>
    </w:p>
    <w:p w:rsidR="00870F2A" w:rsidRDefault="00C542E4">
      <w:pPr>
        <w:tabs>
          <w:tab w:val="left" w:pos="900"/>
          <w:tab w:val="left" w:pos="1080"/>
        </w:tabs>
        <w:jc w:val="center"/>
        <w:outlineLvl w:val="0"/>
        <w:rPr>
          <w:rFonts w:ascii="黑体" w:eastAsia="黑体" w:hAnsi="黑体" w:cs="黑体"/>
          <w:b/>
          <w:sz w:val="36"/>
          <w:szCs w:val="36"/>
        </w:rPr>
      </w:pPr>
      <w:bookmarkStart w:id="4" w:name="_Toc5128"/>
      <w:r>
        <w:rPr>
          <w:rFonts w:ascii="黑体" w:eastAsia="黑体" w:hAnsi="黑体" w:cs="黑体" w:hint="eastAsia"/>
          <w:b/>
          <w:sz w:val="36"/>
          <w:szCs w:val="36"/>
        </w:rPr>
        <w:lastRenderedPageBreak/>
        <w:t>任务情景</w:t>
      </w:r>
      <w:bookmarkEnd w:id="4"/>
    </w:p>
    <w:p w:rsidR="00870F2A" w:rsidRDefault="00C542E4">
      <w:pPr>
        <w:pStyle w:val="a7"/>
        <w:ind w:firstLine="562"/>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
          <w:sz w:val="28"/>
          <w:szCs w:val="28"/>
        </w:rPr>
        <w:t>一、项目名称：</w:t>
      </w:r>
      <w:r>
        <w:rPr>
          <w:rFonts w:asciiTheme="minorEastAsia" w:eastAsiaTheme="minorEastAsia" w:hAnsiTheme="minorEastAsia" w:cstheme="minorEastAsia" w:hint="eastAsia"/>
          <w:bCs/>
          <w:sz w:val="28"/>
          <w:szCs w:val="28"/>
        </w:rPr>
        <w:t>自动化酒瓶回收流水线</w:t>
      </w:r>
    </w:p>
    <w:p w:rsidR="00870F2A" w:rsidRDefault="00C542E4">
      <w:pPr>
        <w:spacing w:before="100" w:line="360" w:lineRule="auto"/>
        <w:ind w:firstLineChars="200" w:firstLine="562"/>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
          <w:sz w:val="28"/>
          <w:szCs w:val="28"/>
        </w:rPr>
        <w:t>二、任务情境：</w:t>
      </w:r>
      <w:r>
        <w:rPr>
          <w:rFonts w:asciiTheme="minorEastAsia" w:eastAsiaTheme="minorEastAsia" w:hAnsiTheme="minorEastAsia" w:cstheme="minorEastAsia" w:hint="eastAsia"/>
          <w:bCs/>
          <w:sz w:val="28"/>
          <w:szCs w:val="28"/>
        </w:rPr>
        <w:t>编程、调试一条小型自动化酒瓶回收流水线</w:t>
      </w:r>
    </w:p>
    <w:p w:rsidR="00870F2A" w:rsidRDefault="00C542E4">
      <w:pPr>
        <w:spacing w:before="100" w:line="360" w:lineRule="auto"/>
        <w:ind w:firstLineChars="200" w:firstLine="56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现有一条小型自动化酒瓶回收流水线，相关的硬件设施都已经安装完毕，现需要按客户要求进行编程、调试。主要对旋转供料模块、桁架搬运模块、视觉分拣模块这三个模块进行控制，对酒瓶进行选择性回收（酒瓶有红、绿、蓝、黄四种颜色，因绿色酒瓶回收成本大于生成成本，故绿色不需要回收）。</w:t>
      </w:r>
    </w:p>
    <w:p w:rsidR="00870F2A" w:rsidRDefault="00C542E4">
      <w:pPr>
        <w:pStyle w:val="a7"/>
        <w:ind w:firstLine="562"/>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
          <w:sz w:val="28"/>
          <w:szCs w:val="28"/>
        </w:rPr>
        <w:t>三、项目任务及时间安排：</w:t>
      </w:r>
      <w:r>
        <w:rPr>
          <w:rFonts w:asciiTheme="minorEastAsia" w:eastAsiaTheme="minorEastAsia" w:hAnsiTheme="minorEastAsia" w:cstheme="minorEastAsia" w:hint="eastAsia"/>
          <w:bCs/>
          <w:sz w:val="28"/>
          <w:szCs w:val="28"/>
        </w:rPr>
        <w:t>自动化酒瓶回收流水线试题主要考核选手组编程、调试一条小型自动化流水线的能力，该流水线由旋转供料模块、桁架搬运模块、视觉分拣模3个单元组成。行业大赛时间为期150分钟，由选手独立完成。</w:t>
      </w:r>
    </w:p>
    <w:p w:rsidR="00870F2A" w:rsidRDefault="00C542E4">
      <w:r>
        <w:rPr>
          <w:rFonts w:asciiTheme="minorEastAsia" w:eastAsiaTheme="minorEastAsia" w:hAnsiTheme="minorEastAsia" w:cstheme="minorEastAsia" w:hint="eastAsia"/>
          <w:bCs/>
          <w:sz w:val="28"/>
          <w:szCs w:val="28"/>
        </w:rPr>
        <w:br w:type="page"/>
      </w:r>
    </w:p>
    <w:p w:rsidR="00870F2A" w:rsidRDefault="00C542E4">
      <w:pPr>
        <w:pStyle w:val="1"/>
        <w:numPr>
          <w:ilvl w:val="0"/>
          <w:numId w:val="1"/>
        </w:numPr>
        <w:rPr>
          <w:rFonts w:asciiTheme="minorEastAsia" w:eastAsiaTheme="minorEastAsia" w:hAnsiTheme="minorEastAsia" w:cstheme="minorEastAsia"/>
        </w:rPr>
      </w:pPr>
      <w:bookmarkStart w:id="5" w:name="_Toc5824"/>
      <w:bookmarkEnd w:id="1"/>
      <w:bookmarkEnd w:id="0"/>
      <w:r>
        <w:rPr>
          <w:rFonts w:asciiTheme="minorEastAsia" w:eastAsiaTheme="minorEastAsia" w:hAnsiTheme="minorEastAsia" w:cstheme="minorEastAsia" w:hint="eastAsia"/>
        </w:rPr>
        <w:lastRenderedPageBreak/>
        <w:t>平台硬件组成说明</w:t>
      </w:r>
      <w:bookmarkEnd w:id="5"/>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本次考核设备由三大块组成，分别为：旋转供料模块、桁架搬运模块、视觉分拣模块和系统连接模块。通过模块与模块之间的联调和互动，构成了自动化酒瓶回收流水线。现对各个模块的组成和功能进行简单的介绍。</w:t>
      </w:r>
    </w:p>
    <w:p w:rsidR="00870F2A" w:rsidRDefault="00870F2A">
      <w:pPr>
        <w:jc w:val="center"/>
      </w:pPr>
    </w:p>
    <w:p w:rsidR="00870F2A" w:rsidRDefault="00C542E4">
      <w:pPr>
        <w:spacing w:line="360" w:lineRule="auto"/>
        <w:outlineLvl w:val="1"/>
        <w:rPr>
          <w:rFonts w:asciiTheme="minorEastAsia" w:eastAsiaTheme="minorEastAsia" w:hAnsiTheme="minorEastAsia" w:cstheme="minorEastAsia"/>
          <w:b/>
          <w:bCs/>
          <w:sz w:val="24"/>
          <w:szCs w:val="32"/>
        </w:rPr>
      </w:pPr>
      <w:bookmarkStart w:id="6" w:name="_Toc20206"/>
      <w:r>
        <w:rPr>
          <w:rFonts w:asciiTheme="minorEastAsia" w:eastAsiaTheme="minorEastAsia" w:hAnsiTheme="minorEastAsia" w:cstheme="minorEastAsia" w:hint="eastAsia"/>
          <w:b/>
          <w:bCs/>
          <w:sz w:val="24"/>
          <w:szCs w:val="32"/>
        </w:rPr>
        <w:t>1、旋转供料模块</w:t>
      </w:r>
      <w:bookmarkEnd w:id="6"/>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旋转供料模块的主要结构组成为：减速机、步进电机、编码器、酒瓶转盘、支撑架、传感器，端子排组件、底板等，如图1所示。</w:t>
      </w:r>
    </w:p>
    <w:p w:rsidR="00870F2A" w:rsidRDefault="00C542E4">
      <w:pPr>
        <w:spacing w:line="360" w:lineRule="auto"/>
        <w:ind w:firstLineChars="200" w:firstLine="420"/>
        <w:jc w:val="center"/>
        <w:rPr>
          <w:rFonts w:asciiTheme="minorEastAsia" w:eastAsiaTheme="minorEastAsia" w:hAnsiTheme="minorEastAsia" w:cstheme="minorEastAsia"/>
          <w:bCs/>
          <w:szCs w:val="21"/>
        </w:rPr>
      </w:pPr>
      <w:r>
        <w:rPr>
          <w:noProof/>
        </w:rPr>
        <w:drawing>
          <wp:inline distT="0" distB="0" distL="114300" distR="114300">
            <wp:extent cx="3721735" cy="2278380"/>
            <wp:effectExtent l="0" t="0" r="12065" b="762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tretch>
                      <a:fillRect/>
                    </a:stretch>
                  </pic:blipFill>
                  <pic:spPr>
                    <a:xfrm>
                      <a:off x="0" y="0"/>
                      <a:ext cx="3721735" cy="2278380"/>
                    </a:xfrm>
                    <a:prstGeom prst="rect">
                      <a:avLst/>
                    </a:prstGeom>
                  </pic:spPr>
                </pic:pic>
              </a:graphicData>
            </a:graphic>
          </wp:inline>
        </w:drawing>
      </w:r>
    </w:p>
    <w:p w:rsidR="00870F2A" w:rsidRDefault="00870F2A">
      <w:pPr>
        <w:jc w:val="center"/>
      </w:pPr>
    </w:p>
    <w:p w:rsidR="00870F2A" w:rsidRDefault="00C542E4">
      <w:pPr>
        <w:jc w:val="center"/>
      </w:pPr>
      <w:r>
        <w:rPr>
          <w:rFonts w:hint="eastAsia"/>
        </w:rPr>
        <w:t xml:space="preserve"> </w:t>
      </w:r>
      <w:r>
        <w:rPr>
          <w:rFonts w:hint="eastAsia"/>
        </w:rPr>
        <w:t>图</w:t>
      </w:r>
      <w:r>
        <w:rPr>
          <w:rFonts w:hint="eastAsia"/>
        </w:rPr>
        <w:t xml:space="preserve">1 </w:t>
      </w:r>
      <w:r>
        <w:rPr>
          <w:rFonts w:hint="eastAsia"/>
        </w:rPr>
        <w:t>旋转供料设备示意图</w:t>
      </w:r>
    </w:p>
    <w:p w:rsidR="00870F2A" w:rsidRDefault="00C542E4">
      <w:pPr>
        <w:spacing w:line="360" w:lineRule="auto"/>
        <w:ind w:firstLineChars="200" w:firstLine="420"/>
      </w:pPr>
      <w:r>
        <w:rPr>
          <w:rFonts w:hint="eastAsia"/>
        </w:rPr>
        <w:t>旋转供料模块的主要功能是向系统中其他单元提供原料，按照需要将要回收酒瓶放置在转盘中，以便机械手将其抓取，输送到其他单元去。</w:t>
      </w:r>
    </w:p>
    <w:p w:rsidR="00870F2A" w:rsidRDefault="00C542E4">
      <w:pPr>
        <w:spacing w:line="360" w:lineRule="auto"/>
        <w:outlineLvl w:val="1"/>
        <w:rPr>
          <w:rFonts w:asciiTheme="minorEastAsia" w:eastAsiaTheme="minorEastAsia" w:hAnsiTheme="minorEastAsia" w:cstheme="minorEastAsia"/>
          <w:b/>
          <w:bCs/>
          <w:sz w:val="24"/>
          <w:szCs w:val="32"/>
        </w:rPr>
      </w:pPr>
      <w:bookmarkStart w:id="7" w:name="_Toc23760"/>
      <w:r>
        <w:rPr>
          <w:rFonts w:asciiTheme="minorEastAsia" w:eastAsiaTheme="minorEastAsia" w:hAnsiTheme="minorEastAsia" w:cstheme="minorEastAsia" w:hint="eastAsia"/>
          <w:b/>
          <w:bCs/>
          <w:sz w:val="24"/>
          <w:szCs w:val="32"/>
        </w:rPr>
        <w:t>2、桁架搬运模块</w:t>
      </w:r>
      <w:bookmarkEnd w:id="7"/>
    </w:p>
    <w:p w:rsidR="00870F2A" w:rsidRDefault="00C542E4">
      <w:pPr>
        <w:spacing w:line="360" w:lineRule="auto"/>
        <w:ind w:firstLineChars="200" w:firstLine="420"/>
      </w:pPr>
      <w:r>
        <w:t xml:space="preserve"> </w:t>
      </w:r>
      <w:r>
        <w:rPr>
          <w:rFonts w:hint="eastAsia"/>
        </w:rPr>
        <w:t>桁架搬运</w:t>
      </w:r>
      <w:r>
        <w:t>模块装置侧主要结构组成为：导杆气缸、平行机械夹、双联气缸、支撑架，阀组，端子排组件、底板等</w:t>
      </w:r>
      <w:r>
        <w:rPr>
          <w:rFonts w:hint="eastAsia"/>
        </w:rPr>
        <w:t>，如图</w:t>
      </w:r>
      <w:r>
        <w:rPr>
          <w:rFonts w:hint="eastAsia"/>
        </w:rPr>
        <w:t>2</w:t>
      </w:r>
      <w:r>
        <w:rPr>
          <w:rFonts w:hint="eastAsia"/>
        </w:rPr>
        <w:t>所示。</w:t>
      </w:r>
    </w:p>
    <w:p w:rsidR="00870F2A" w:rsidRDefault="00C542E4">
      <w:pPr>
        <w:spacing w:line="360" w:lineRule="auto"/>
        <w:ind w:firstLineChars="200" w:firstLine="420"/>
        <w:jc w:val="center"/>
      </w:pPr>
      <w:r>
        <w:rPr>
          <w:noProof/>
        </w:rPr>
        <w:lastRenderedPageBreak/>
        <w:drawing>
          <wp:inline distT="0" distB="0" distL="114300" distR="114300">
            <wp:extent cx="3724275" cy="2270760"/>
            <wp:effectExtent l="0" t="0" r="9525"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3"/>
                    <a:stretch>
                      <a:fillRect/>
                    </a:stretch>
                  </pic:blipFill>
                  <pic:spPr>
                    <a:xfrm>
                      <a:off x="0" y="0"/>
                      <a:ext cx="3724275" cy="2270760"/>
                    </a:xfrm>
                    <a:prstGeom prst="rect">
                      <a:avLst/>
                    </a:prstGeom>
                  </pic:spPr>
                </pic:pic>
              </a:graphicData>
            </a:graphic>
          </wp:inline>
        </w:drawing>
      </w:r>
    </w:p>
    <w:p w:rsidR="00870F2A" w:rsidRDefault="00C542E4">
      <w:pPr>
        <w:jc w:val="center"/>
        <w:rPr>
          <w:rFonts w:asciiTheme="minorEastAsia" w:eastAsiaTheme="minorEastAsia" w:hAnsiTheme="minorEastAsia" w:cstheme="minorEastAsia"/>
          <w:bCs/>
          <w:color w:val="FF0000"/>
          <w:szCs w:val="21"/>
        </w:rPr>
      </w:pPr>
      <w:r>
        <w:rPr>
          <w:rFonts w:hint="eastAsia"/>
        </w:rPr>
        <w:t>图</w:t>
      </w:r>
      <w:r>
        <w:rPr>
          <w:rFonts w:hint="eastAsia"/>
        </w:rPr>
        <w:t xml:space="preserve">2 </w:t>
      </w:r>
      <w:r>
        <w:rPr>
          <w:rFonts w:hint="eastAsia"/>
        </w:rPr>
        <w:t>桁架搬运设备示意图</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桁架搬运模块的工作流程是在系统正常工作后的初始状态为导杆气缸缩回、平行机械夹张开、无杆气缸左移的状态。当输送机构把酒瓶送到手抓下方时， PLC控制程序驱动导杆气缸下降→气动手指将酒瓶夹紧→导杆气缸缩回→无杆气缸右移→导杆气缸下降→气动手指将酒瓶放松→导杆气缸缩回→无杆气缸左移，完成酒瓶搬运，为下一次搬运酒瓶做准备。</w:t>
      </w:r>
    </w:p>
    <w:p w:rsidR="00870F2A" w:rsidRDefault="00C542E4">
      <w:pPr>
        <w:spacing w:line="360" w:lineRule="auto"/>
        <w:outlineLvl w:val="1"/>
        <w:rPr>
          <w:rFonts w:asciiTheme="minorEastAsia" w:eastAsiaTheme="minorEastAsia" w:hAnsiTheme="minorEastAsia" w:cstheme="minorEastAsia"/>
          <w:b/>
          <w:bCs/>
          <w:sz w:val="24"/>
          <w:szCs w:val="32"/>
        </w:rPr>
      </w:pPr>
      <w:bookmarkStart w:id="8" w:name="_Toc27033"/>
      <w:r>
        <w:rPr>
          <w:rFonts w:asciiTheme="minorEastAsia" w:eastAsiaTheme="minorEastAsia" w:hAnsiTheme="minorEastAsia" w:cstheme="minorEastAsia" w:hint="eastAsia"/>
          <w:b/>
          <w:bCs/>
          <w:sz w:val="24"/>
          <w:szCs w:val="32"/>
        </w:rPr>
        <w:t>3、视觉分拣模块</w:t>
      </w:r>
      <w:bookmarkEnd w:id="8"/>
    </w:p>
    <w:p w:rsidR="00870F2A" w:rsidRDefault="00C542E4">
      <w:r>
        <w:t xml:space="preserve">   </w:t>
      </w:r>
      <w:r>
        <w:t>分拣模块装置侧主要结构组成为：皮带传送机构、视觉系统、推料气缸、电磁阀组，接线端口，底板等</w:t>
      </w:r>
      <w:r>
        <w:rPr>
          <w:rFonts w:hint="eastAsia"/>
        </w:rPr>
        <w:t>，如图</w:t>
      </w:r>
      <w:r>
        <w:rPr>
          <w:rFonts w:hint="eastAsia"/>
        </w:rPr>
        <w:t>3</w:t>
      </w:r>
      <w:r>
        <w:rPr>
          <w:rFonts w:hint="eastAsia"/>
        </w:rPr>
        <w:t>所示</w:t>
      </w:r>
      <w:r>
        <w:t>。</w:t>
      </w:r>
    </w:p>
    <w:p w:rsidR="00870F2A" w:rsidRDefault="00C542E4">
      <w:pPr>
        <w:jc w:val="center"/>
      </w:pPr>
      <w:r>
        <w:rPr>
          <w:noProof/>
        </w:rPr>
        <w:drawing>
          <wp:inline distT="0" distB="0" distL="114300" distR="114300">
            <wp:extent cx="4247515" cy="3008630"/>
            <wp:effectExtent l="0" t="0" r="635" b="127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4"/>
                    <a:stretch>
                      <a:fillRect/>
                    </a:stretch>
                  </pic:blipFill>
                  <pic:spPr>
                    <a:xfrm>
                      <a:off x="0" y="0"/>
                      <a:ext cx="4247515" cy="3008630"/>
                    </a:xfrm>
                    <a:prstGeom prst="rect">
                      <a:avLst/>
                    </a:prstGeom>
                  </pic:spPr>
                </pic:pic>
              </a:graphicData>
            </a:graphic>
          </wp:inline>
        </w:drawing>
      </w:r>
    </w:p>
    <w:p w:rsidR="00870F2A" w:rsidRDefault="00C542E4">
      <w:pPr>
        <w:jc w:val="center"/>
      </w:pPr>
      <w:r>
        <w:rPr>
          <w:rFonts w:hint="eastAsia"/>
        </w:rPr>
        <w:t xml:space="preserve"> </w:t>
      </w:r>
      <w:r>
        <w:rPr>
          <w:rFonts w:hint="eastAsia"/>
        </w:rPr>
        <w:t>图</w:t>
      </w:r>
      <w:r>
        <w:rPr>
          <w:rFonts w:hint="eastAsia"/>
        </w:rPr>
        <w:t xml:space="preserve">3 </w:t>
      </w:r>
      <w:r>
        <w:rPr>
          <w:rFonts w:hint="eastAsia"/>
        </w:rPr>
        <w:t>视觉分拣模块设备示意图</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分拣模块的功能是：通过视觉系统识别瓶体的颜色来进行瓶体分拣，如</w:t>
      </w:r>
      <w:r>
        <w:rPr>
          <w:rFonts w:asciiTheme="minorEastAsia" w:eastAsiaTheme="minorEastAsia" w:hAnsiTheme="minorEastAsia" w:cstheme="minorEastAsia" w:hint="eastAsia"/>
          <w:bCs/>
          <w:szCs w:val="21"/>
        </w:rPr>
        <w:t>绿色</w:t>
      </w:r>
      <w:r>
        <w:rPr>
          <w:rFonts w:asciiTheme="minorEastAsia" w:eastAsiaTheme="minorEastAsia" w:hAnsiTheme="minorEastAsia" w:cstheme="minorEastAsia"/>
          <w:bCs/>
          <w:szCs w:val="21"/>
        </w:rPr>
        <w:t>是不合格品，则视觉系统将</w:t>
      </w:r>
      <w:r>
        <w:rPr>
          <w:rFonts w:asciiTheme="minorEastAsia" w:eastAsiaTheme="minorEastAsia" w:hAnsiTheme="minorEastAsia" w:cstheme="minorEastAsia" w:hint="eastAsia"/>
          <w:bCs/>
          <w:szCs w:val="21"/>
        </w:rPr>
        <w:t>绿色</w:t>
      </w:r>
      <w:r>
        <w:rPr>
          <w:rFonts w:asciiTheme="minorEastAsia" w:eastAsiaTheme="minorEastAsia" w:hAnsiTheme="minorEastAsia" w:cstheme="minorEastAsia"/>
          <w:bCs/>
          <w:szCs w:val="21"/>
        </w:rPr>
        <w:t>的</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在推料气阀处剔除，其余颜色</w:t>
      </w:r>
      <w:r>
        <w:rPr>
          <w:rFonts w:asciiTheme="minorEastAsia" w:eastAsiaTheme="minorEastAsia" w:hAnsiTheme="minorEastAsia" w:cstheme="minorEastAsia" w:hint="eastAsia"/>
          <w:bCs/>
          <w:szCs w:val="21"/>
        </w:rPr>
        <w:t>酒瓶为</w:t>
      </w:r>
      <w:r>
        <w:rPr>
          <w:rFonts w:asciiTheme="minorEastAsia" w:eastAsiaTheme="minorEastAsia" w:hAnsiTheme="minorEastAsia" w:cstheme="minorEastAsia"/>
          <w:bCs/>
          <w:szCs w:val="21"/>
        </w:rPr>
        <w:t>合格品，正常的视觉检测</w:t>
      </w:r>
      <w:r>
        <w:rPr>
          <w:rFonts w:asciiTheme="minorEastAsia" w:eastAsiaTheme="minorEastAsia" w:hAnsiTheme="minorEastAsia" w:cstheme="minorEastAsia" w:hint="eastAsia"/>
          <w:bCs/>
          <w:szCs w:val="21"/>
        </w:rPr>
        <w:t>后</w:t>
      </w:r>
      <w:r>
        <w:rPr>
          <w:rFonts w:asciiTheme="minorEastAsia" w:eastAsiaTheme="minorEastAsia" w:hAnsiTheme="minorEastAsia" w:cstheme="minorEastAsia"/>
          <w:bCs/>
          <w:szCs w:val="21"/>
        </w:rPr>
        <w:t>把检测完成后的瓶体运输到出料口。该部分的工作流程是：瓶体从入料口进入，变频器控制异步电机使皮带运动，经过视觉相机下方</w:t>
      </w:r>
      <w:r>
        <w:rPr>
          <w:rFonts w:asciiTheme="minorEastAsia" w:eastAsiaTheme="minorEastAsia" w:hAnsiTheme="minorEastAsia" w:cstheme="minorEastAsia"/>
          <w:bCs/>
          <w:szCs w:val="21"/>
        </w:rPr>
        <w:lastRenderedPageBreak/>
        <w:t>的视觉检测区域时进行拍照，对拍摄图片中的</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进行颜色识别，如果是合格的</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颜色就让其继续运行，反之到达推料气缸处将其推出。</w:t>
      </w:r>
    </w:p>
    <w:p w:rsidR="00870F2A" w:rsidRDefault="00C542E4">
      <w:pPr>
        <w:spacing w:line="360" w:lineRule="auto"/>
        <w:outlineLvl w:val="1"/>
        <w:rPr>
          <w:rFonts w:asciiTheme="minorEastAsia" w:eastAsiaTheme="minorEastAsia" w:hAnsiTheme="minorEastAsia" w:cstheme="minorEastAsia"/>
          <w:b/>
          <w:bCs/>
          <w:sz w:val="24"/>
          <w:szCs w:val="32"/>
        </w:rPr>
      </w:pPr>
      <w:r>
        <w:rPr>
          <w:rFonts w:asciiTheme="minorEastAsia" w:eastAsiaTheme="minorEastAsia" w:hAnsiTheme="minorEastAsia" w:cstheme="minorEastAsia" w:hint="eastAsia"/>
          <w:b/>
          <w:bCs/>
          <w:sz w:val="24"/>
          <w:szCs w:val="32"/>
        </w:rPr>
        <w:t>4、系统安装模块</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系统接线模块由开关、PLC、按钮、变频器、伺服驱动器、接触器等一系列的元器件组成。主要为了考验考生基础的接线能力和逻辑编程能力。</w:t>
      </w:r>
    </w:p>
    <w:p w:rsidR="00870F2A" w:rsidRDefault="00C542E4">
      <w:pPr>
        <w:spacing w:line="360" w:lineRule="auto"/>
        <w:jc w:val="center"/>
        <w:rPr>
          <w:color w:val="000000" w:themeColor="text1"/>
          <w:szCs w:val="21"/>
        </w:rPr>
      </w:pPr>
      <w:r>
        <w:rPr>
          <w:noProof/>
          <w:color w:val="000000" w:themeColor="text1"/>
          <w:szCs w:val="21"/>
        </w:rPr>
        <w:drawing>
          <wp:inline distT="0" distB="0" distL="0" distR="0">
            <wp:extent cx="4796790" cy="3956050"/>
            <wp:effectExtent l="0" t="0" r="381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val="0"/>
                        </a:ext>
                      </a:extLst>
                    </a:blip>
                    <a:srcRect l="9045"/>
                    <a:stretch>
                      <a:fillRect/>
                    </a:stretch>
                  </pic:blipFill>
                  <pic:spPr>
                    <a:xfrm>
                      <a:off x="0" y="0"/>
                      <a:ext cx="4797232" cy="3956050"/>
                    </a:xfrm>
                    <a:prstGeom prst="rect">
                      <a:avLst/>
                    </a:prstGeom>
                    <a:ln>
                      <a:noFill/>
                    </a:ln>
                  </pic:spPr>
                </pic:pic>
              </a:graphicData>
            </a:graphic>
          </wp:inline>
        </w:drawing>
      </w:r>
    </w:p>
    <w:p w:rsidR="00870F2A" w:rsidRDefault="00C542E4">
      <w:pPr>
        <w:spacing w:line="360" w:lineRule="auto"/>
        <w:jc w:val="center"/>
        <w:rPr>
          <w:color w:val="000000" w:themeColor="text1"/>
          <w:szCs w:val="21"/>
        </w:rPr>
      </w:pPr>
      <w:r>
        <w:rPr>
          <w:rFonts w:hint="eastAsia"/>
        </w:rPr>
        <w:t>图</w:t>
      </w:r>
      <w:r>
        <w:rPr>
          <w:rFonts w:hint="eastAsia"/>
        </w:rPr>
        <w:t xml:space="preserve">4 </w:t>
      </w:r>
      <w:r>
        <w:rPr>
          <w:rFonts w:hint="eastAsia"/>
        </w:rPr>
        <w:t>系统连接模块设备示意图</w:t>
      </w:r>
    </w:p>
    <w:p w:rsidR="00870F2A" w:rsidRDefault="00C542E4">
      <w:pPr>
        <w:numPr>
          <w:ilvl w:val="0"/>
          <w:numId w:val="1"/>
        </w:numPr>
        <w:outlineLvl w:val="0"/>
        <w:rPr>
          <w:rFonts w:asciiTheme="minorEastAsia" w:eastAsiaTheme="minorEastAsia" w:hAnsiTheme="minorEastAsia" w:cstheme="minorEastAsia"/>
          <w:b/>
          <w:bCs/>
          <w:kern w:val="44"/>
          <w:sz w:val="28"/>
          <w:szCs w:val="44"/>
        </w:rPr>
      </w:pPr>
      <w:bookmarkStart w:id="9" w:name="_Toc21216"/>
      <w:r>
        <w:rPr>
          <w:rFonts w:asciiTheme="minorEastAsia" w:eastAsiaTheme="minorEastAsia" w:hAnsiTheme="minorEastAsia" w:cstheme="minorEastAsia" w:hint="eastAsia"/>
          <w:b/>
          <w:bCs/>
          <w:kern w:val="44"/>
          <w:sz w:val="28"/>
          <w:szCs w:val="44"/>
        </w:rPr>
        <w:t>竞赛任务要求</w:t>
      </w:r>
      <w:bookmarkEnd w:id="9"/>
    </w:p>
    <w:p w:rsidR="00870F2A" w:rsidRDefault="00C542E4">
      <w:pPr>
        <w:outlineLvl w:val="0"/>
        <w:rPr>
          <w:rFonts w:asciiTheme="minorEastAsia" w:eastAsiaTheme="minorEastAsia" w:hAnsiTheme="minorEastAsia" w:cstheme="minorEastAsia"/>
          <w:b/>
          <w:bCs/>
          <w:kern w:val="44"/>
          <w:sz w:val="28"/>
          <w:szCs w:val="44"/>
        </w:rPr>
      </w:pPr>
      <w:bookmarkStart w:id="10" w:name="_Toc3931"/>
      <w:r>
        <w:rPr>
          <w:rFonts w:asciiTheme="minorEastAsia" w:eastAsiaTheme="minorEastAsia" w:hAnsiTheme="minorEastAsia" w:cstheme="minorEastAsia" w:hint="eastAsia"/>
          <w:b/>
          <w:bCs/>
          <w:kern w:val="44"/>
          <w:sz w:val="28"/>
          <w:szCs w:val="44"/>
        </w:rPr>
        <w:t>任务一：可编程控制器系统连接</w:t>
      </w:r>
      <w:bookmarkEnd w:id="10"/>
    </w:p>
    <w:p w:rsidR="00870F2A" w:rsidRDefault="00C542E4">
      <w:pPr>
        <w:spacing w:line="360" w:lineRule="auto"/>
      </w:pPr>
      <w:r>
        <w:t>任务场景：不合格品酒瓶剔除</w:t>
      </w:r>
    </w:p>
    <w:p w:rsidR="00870F2A" w:rsidRDefault="00C542E4">
      <w:pPr>
        <w:spacing w:line="360" w:lineRule="auto"/>
      </w:pPr>
      <w:r>
        <w:t>在酒瓶回收过程中，需要将不合格品进行一个剔除处理，现在通过接触器来模仿这一过程。</w:t>
      </w:r>
    </w:p>
    <w:p w:rsidR="00870F2A" w:rsidRDefault="00C542E4">
      <w:pPr>
        <w:spacing w:line="360" w:lineRule="auto"/>
      </w:pPr>
      <w:r>
        <w:t>任务要求：</w:t>
      </w:r>
    </w:p>
    <w:p w:rsidR="00870F2A" w:rsidRDefault="00C542E4">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1.在电路连接过程中，必须用到PLC、开关按钮、指示灯、传感器以及接触器。</w:t>
      </w:r>
    </w:p>
    <w:p w:rsidR="00870F2A" w:rsidRDefault="00C542E4">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2.按下【启动】按钮，指示灯点亮，接触器触发，相关的线圈吸合，并维持当前状态5秒。到达设定时间后，接触器自动断开。</w:t>
      </w:r>
    </w:p>
    <w:p w:rsidR="00870F2A" w:rsidRDefault="00C542E4">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3.接触器处于吸合状态时，重复按下【启动】按钮无作用，并当传感器接收到感应信号后，立即断开</w:t>
      </w:r>
      <w:r>
        <w:rPr>
          <w:rFonts w:asciiTheme="minorEastAsia" w:eastAsiaTheme="minorEastAsia" w:hAnsiTheme="minorEastAsia" w:cstheme="minorEastAsia" w:hint="eastAsia"/>
        </w:rPr>
        <w:lastRenderedPageBreak/>
        <w:t>接触器。</w:t>
      </w:r>
    </w:p>
    <w:p w:rsidR="00870F2A" w:rsidRDefault="00C542E4">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4.复位功能，在接触器处于吸合状态时，按下【复位】按钮，接触器断开，指示灯熄灭，相关时间清零。</w:t>
      </w:r>
    </w:p>
    <w:p w:rsidR="00870F2A" w:rsidRDefault="00C542E4">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5.接触器维持的时间可以进行修改，单位为0.1S。</w:t>
      </w:r>
    </w:p>
    <w:p w:rsidR="00870F2A" w:rsidRDefault="00C542E4">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请按照上述任务要求，根据考场已有的可编程控制器型号，选择合适的传感器、按钮和指示灯等器件，绘制电气原理图之并完成电气系统线路连接，最终完成任务要求的调试功能。</w:t>
      </w:r>
    </w:p>
    <w:p w:rsidR="00870F2A" w:rsidRDefault="00C542E4">
      <w:pPr>
        <w:outlineLvl w:val="0"/>
        <w:rPr>
          <w:rFonts w:asciiTheme="minorEastAsia" w:eastAsiaTheme="minorEastAsia" w:hAnsiTheme="minorEastAsia" w:cstheme="minorEastAsia"/>
        </w:rPr>
      </w:pPr>
      <w:bookmarkStart w:id="11" w:name="_Toc15209"/>
      <w:r>
        <w:rPr>
          <w:rFonts w:asciiTheme="minorEastAsia" w:eastAsiaTheme="minorEastAsia" w:hAnsiTheme="minorEastAsia" w:cstheme="minorEastAsia" w:hint="eastAsia"/>
          <w:b/>
          <w:bCs/>
          <w:kern w:val="44"/>
          <w:sz w:val="28"/>
          <w:szCs w:val="44"/>
        </w:rPr>
        <w:t>任务二：可编程控制器系统编程调试</w:t>
      </w:r>
      <w:bookmarkEnd w:id="11"/>
    </w:p>
    <w:p w:rsidR="00870F2A" w:rsidRDefault="00C542E4">
      <w:pPr>
        <w:pStyle w:val="2"/>
      </w:pPr>
      <w:bookmarkStart w:id="12" w:name="_Toc29551"/>
      <w:r>
        <w:rPr>
          <w:rFonts w:hint="eastAsia"/>
        </w:rPr>
        <w:t>（一）手动模式控制要求</w:t>
      </w:r>
      <w:bookmarkEnd w:id="12"/>
    </w:p>
    <w:p w:rsidR="00870F2A" w:rsidRDefault="00C542E4">
      <w:pPr>
        <w:pStyle w:val="3"/>
        <w:ind w:firstLine="422"/>
      </w:pPr>
      <w:bookmarkStart w:id="13" w:name="_Toc13503"/>
      <w:r>
        <w:rPr>
          <w:rFonts w:hint="eastAsia"/>
        </w:rPr>
        <w:t>1.</w:t>
      </w:r>
      <w:r>
        <w:rPr>
          <w:rFonts w:hint="eastAsia"/>
        </w:rPr>
        <w:t>旋转供料模块和桁架机械手模块单站控制要求</w:t>
      </w:r>
      <w:bookmarkEnd w:id="13"/>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（1）在触摸屏上按下【复位】按钮，则旋转供料模块、桁架机械手模块复位；</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（2）各气缸、电机轴回到原点位置（旋转供料模块传感器检测到信号默认为回到机械原点）；</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（3）在触摸屏上，可对桁架机械手模块各个气缸进行点动操作，例如单击【伸出气缸】按钮，气缸伸出，再次单击，则气缸缩回。</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（4）在触摸屏上，可对旋转供料模块电机轴进行点动操作，单击【料盘正转】，则电机轴顺时针运行，松开即停，单击【料盘反转】，则电机轴逆时针运行，松开即停。</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（5）在触摸屏上，当电机停止时，可对电机的运行速度进行设置且生效。</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（6）旋转供料模块单站控制页面如图4所示，图片仅供参考，考生可根据实际情况自由调整。</w:t>
      </w:r>
    </w:p>
    <w:p w:rsidR="00870F2A" w:rsidRDefault="00C542E4">
      <w:pPr>
        <w:spacing w:line="360" w:lineRule="auto"/>
        <w:ind w:firstLineChars="200" w:firstLine="420"/>
        <w:jc w:val="center"/>
      </w:pPr>
      <w:r>
        <w:rPr>
          <w:noProof/>
        </w:rPr>
        <w:drawing>
          <wp:inline distT="0" distB="0" distL="114300" distR="114300">
            <wp:extent cx="4051935" cy="2990215"/>
            <wp:effectExtent l="0" t="0" r="1905" b="1206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6"/>
                    <a:stretch>
                      <a:fillRect/>
                    </a:stretch>
                  </pic:blipFill>
                  <pic:spPr>
                    <a:xfrm>
                      <a:off x="0" y="0"/>
                      <a:ext cx="4051935" cy="2990215"/>
                    </a:xfrm>
                    <a:prstGeom prst="rect">
                      <a:avLst/>
                    </a:prstGeom>
                    <a:noFill/>
                    <a:ln>
                      <a:noFill/>
                    </a:ln>
                  </pic:spPr>
                </pic:pic>
              </a:graphicData>
            </a:graphic>
          </wp:inline>
        </w:drawing>
      </w:r>
    </w:p>
    <w:p w:rsidR="00870F2A" w:rsidRDefault="00C542E4">
      <w:pPr>
        <w:spacing w:line="360" w:lineRule="auto"/>
        <w:ind w:firstLineChars="200" w:firstLine="420"/>
        <w:jc w:val="center"/>
      </w:pPr>
      <w:r>
        <w:rPr>
          <w:rFonts w:hint="eastAsia"/>
        </w:rPr>
        <w:t>图</w:t>
      </w:r>
      <w:r>
        <w:rPr>
          <w:rFonts w:hint="eastAsia"/>
        </w:rPr>
        <w:t xml:space="preserve">4 </w:t>
      </w:r>
      <w:r>
        <w:rPr>
          <w:rFonts w:hint="eastAsia"/>
        </w:rPr>
        <w:t>旋转供料触摸屏示意图</w:t>
      </w:r>
    </w:p>
    <w:p w:rsidR="00870F2A" w:rsidRDefault="00C542E4">
      <w:pPr>
        <w:pStyle w:val="3"/>
        <w:ind w:firstLine="422"/>
      </w:pPr>
      <w:bookmarkStart w:id="14" w:name="_Toc6867"/>
      <w:r>
        <w:rPr>
          <w:rFonts w:hint="eastAsia"/>
        </w:rPr>
        <w:lastRenderedPageBreak/>
        <w:t>2.</w:t>
      </w:r>
      <w:r>
        <w:rPr>
          <w:rFonts w:hint="eastAsia"/>
        </w:rPr>
        <w:t>分拣模块单站控制要求</w:t>
      </w:r>
      <w:bookmarkEnd w:id="14"/>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（1）单站状态下，在触摸屏上按下【复位】按钮，各气缸回到原点位置，皮带停止运动。</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（2）在触摸屏上可对气缸进行点动操作，即按下【推料气缸】按钮，则推料气缸伸出，按下【气缸缩回】按钮，则气缸缩回。</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采用通信控制皮带电机运动，在触摸屏上可对皮带电机进行操作，即按下【电机正转】按钮，则电机带动皮带向靠近电机一侧运行（按钮松开，电机不停），按下【电机反转】按钮，则电机带动皮带向原理电机一侧运行（按钮松开，电机不停），按下【电机停止】按钮后，电机停止运行。</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（4）在触摸屏上可对停止后的皮带电机的运行速度进行设置且生效。</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（5）选手在相机下放置待测的物料，物料如图6中所示，选手需通过视觉编程，在触摸屏上按下【拍照】按钮后，完成以下内容：</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a、准确地识别出物料颜色，并同时在视觉软件上有相应颜色的数据显示；</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b、准确地测量出待测物料顶部图形的形状，并同时在视觉软件上有相应形状的数据显示；</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（6）分拣模块单站控制页面如图5所示，图片仅供参考，考生可根据实际情况自由调整。</w:t>
      </w:r>
    </w:p>
    <w:p w:rsidR="00870F2A" w:rsidRDefault="00C542E4">
      <w:pPr>
        <w:spacing w:line="360" w:lineRule="auto"/>
        <w:jc w:val="center"/>
      </w:pPr>
      <w:r>
        <w:rPr>
          <w:noProof/>
        </w:rPr>
        <w:drawing>
          <wp:inline distT="0" distB="0" distL="114300" distR="114300">
            <wp:extent cx="4119880" cy="3040380"/>
            <wp:effectExtent l="0" t="0" r="10160" b="762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7"/>
                    <a:stretch>
                      <a:fillRect/>
                    </a:stretch>
                  </pic:blipFill>
                  <pic:spPr>
                    <a:xfrm>
                      <a:off x="0" y="0"/>
                      <a:ext cx="4119880" cy="3040380"/>
                    </a:xfrm>
                    <a:prstGeom prst="rect">
                      <a:avLst/>
                    </a:prstGeom>
                    <a:noFill/>
                    <a:ln>
                      <a:noFill/>
                    </a:ln>
                  </pic:spPr>
                </pic:pic>
              </a:graphicData>
            </a:graphic>
          </wp:inline>
        </w:drawing>
      </w:r>
    </w:p>
    <w:p w:rsidR="00870F2A" w:rsidRDefault="00C542E4">
      <w:pPr>
        <w:spacing w:line="360" w:lineRule="auto"/>
        <w:ind w:firstLineChars="200" w:firstLine="420"/>
        <w:jc w:val="center"/>
      </w:pPr>
      <w:r>
        <w:rPr>
          <w:rFonts w:hint="eastAsia"/>
        </w:rPr>
        <w:t>图</w:t>
      </w:r>
      <w:r>
        <w:rPr>
          <w:rFonts w:hint="eastAsia"/>
        </w:rPr>
        <w:t xml:space="preserve">5 </w:t>
      </w:r>
      <w:r>
        <w:rPr>
          <w:rFonts w:hint="eastAsia"/>
        </w:rPr>
        <w:t>分拣模块触摸屏示意图</w:t>
      </w:r>
    </w:p>
    <w:p w:rsidR="00870F2A" w:rsidRDefault="00C542E4">
      <w:pPr>
        <w:spacing w:line="360" w:lineRule="auto"/>
        <w:jc w:val="center"/>
      </w:pPr>
      <w:r>
        <w:rPr>
          <w:rFonts w:hint="eastAsia"/>
          <w:noProof/>
        </w:rPr>
        <w:drawing>
          <wp:inline distT="0" distB="0" distL="114300" distR="114300">
            <wp:extent cx="1737360" cy="1390015"/>
            <wp:effectExtent l="0" t="0" r="0" b="12065"/>
            <wp:docPr id="29" name="图片 29" descr="Pic_2021_05_19_181340_block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ic_2021_05_19_181340_blockId#3"/>
                    <pic:cNvPicPr>
                      <a:picLocks noChangeAspect="1"/>
                    </pic:cNvPicPr>
                  </pic:nvPicPr>
                  <pic:blipFill>
                    <a:blip r:embed="rId18"/>
                    <a:stretch>
                      <a:fillRect/>
                    </a:stretch>
                  </pic:blipFill>
                  <pic:spPr>
                    <a:xfrm>
                      <a:off x="0" y="0"/>
                      <a:ext cx="1737360" cy="1390015"/>
                    </a:xfrm>
                    <a:prstGeom prst="rect">
                      <a:avLst/>
                    </a:prstGeom>
                  </pic:spPr>
                </pic:pic>
              </a:graphicData>
            </a:graphic>
          </wp:inline>
        </w:drawing>
      </w:r>
      <w:r>
        <w:rPr>
          <w:rFonts w:hint="eastAsia"/>
        </w:rPr>
        <w:t xml:space="preserve">  </w:t>
      </w:r>
      <w:r>
        <w:rPr>
          <w:rFonts w:hint="eastAsia"/>
          <w:noProof/>
        </w:rPr>
        <w:drawing>
          <wp:inline distT="0" distB="0" distL="114300" distR="114300">
            <wp:extent cx="1724025" cy="1379220"/>
            <wp:effectExtent l="0" t="0" r="13335" b="7620"/>
            <wp:docPr id="30" name="图片 30" descr="Pic_2021_05_19_181354_block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ic_2021_05_19_181354_blockId#4"/>
                    <pic:cNvPicPr>
                      <a:picLocks noChangeAspect="1"/>
                    </pic:cNvPicPr>
                  </pic:nvPicPr>
                  <pic:blipFill>
                    <a:blip r:embed="rId19"/>
                    <a:stretch>
                      <a:fillRect/>
                    </a:stretch>
                  </pic:blipFill>
                  <pic:spPr>
                    <a:xfrm>
                      <a:off x="0" y="0"/>
                      <a:ext cx="1724025" cy="1379220"/>
                    </a:xfrm>
                    <a:prstGeom prst="rect">
                      <a:avLst/>
                    </a:prstGeom>
                  </pic:spPr>
                </pic:pic>
              </a:graphicData>
            </a:graphic>
          </wp:inline>
        </w:drawing>
      </w:r>
    </w:p>
    <w:p w:rsidR="00870F2A" w:rsidRDefault="00C542E4">
      <w:pPr>
        <w:spacing w:line="360" w:lineRule="auto"/>
        <w:jc w:val="center"/>
      </w:pPr>
      <w:r>
        <w:rPr>
          <w:rFonts w:hint="eastAsia"/>
          <w:noProof/>
        </w:rPr>
        <w:lastRenderedPageBreak/>
        <w:drawing>
          <wp:inline distT="0" distB="0" distL="114300" distR="114300">
            <wp:extent cx="1791970" cy="1433830"/>
            <wp:effectExtent l="0" t="0" r="6350" b="13970"/>
            <wp:docPr id="31" name="图片 31" descr="Pic_2021_05_21_181805_blockId#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ic_2021_05_21_181805_blockId#5832"/>
                    <pic:cNvPicPr>
                      <a:picLocks noChangeAspect="1"/>
                    </pic:cNvPicPr>
                  </pic:nvPicPr>
                  <pic:blipFill>
                    <a:blip r:embed="rId20"/>
                    <a:stretch>
                      <a:fillRect/>
                    </a:stretch>
                  </pic:blipFill>
                  <pic:spPr>
                    <a:xfrm>
                      <a:off x="0" y="0"/>
                      <a:ext cx="1791970" cy="1433830"/>
                    </a:xfrm>
                    <a:prstGeom prst="rect">
                      <a:avLst/>
                    </a:prstGeom>
                  </pic:spPr>
                </pic:pic>
              </a:graphicData>
            </a:graphic>
          </wp:inline>
        </w:drawing>
      </w:r>
      <w:r>
        <w:rPr>
          <w:rFonts w:hint="eastAsia"/>
        </w:rPr>
        <w:t xml:space="preserve"> </w:t>
      </w:r>
      <w:r>
        <w:rPr>
          <w:rFonts w:hint="eastAsia"/>
          <w:noProof/>
        </w:rPr>
        <w:drawing>
          <wp:inline distT="0" distB="0" distL="114300" distR="114300">
            <wp:extent cx="1801495" cy="1441450"/>
            <wp:effectExtent l="0" t="0" r="12065" b="6350"/>
            <wp:docPr id="32" name="图片 32" descr="Pic_2021_05_19_181533_block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Pic_2021_05_19_181533_blockId#11"/>
                    <pic:cNvPicPr>
                      <a:picLocks noChangeAspect="1"/>
                    </pic:cNvPicPr>
                  </pic:nvPicPr>
                  <pic:blipFill>
                    <a:blip r:embed="rId21"/>
                    <a:stretch>
                      <a:fillRect/>
                    </a:stretch>
                  </pic:blipFill>
                  <pic:spPr>
                    <a:xfrm>
                      <a:off x="0" y="0"/>
                      <a:ext cx="1801495" cy="1441450"/>
                    </a:xfrm>
                    <a:prstGeom prst="rect">
                      <a:avLst/>
                    </a:prstGeom>
                  </pic:spPr>
                </pic:pic>
              </a:graphicData>
            </a:graphic>
          </wp:inline>
        </w:drawing>
      </w:r>
    </w:p>
    <w:p w:rsidR="00870F2A" w:rsidRDefault="00C542E4">
      <w:pPr>
        <w:spacing w:line="360" w:lineRule="auto"/>
        <w:ind w:firstLineChars="200" w:firstLine="420"/>
        <w:jc w:val="center"/>
      </w:pPr>
      <w:r>
        <w:rPr>
          <w:rFonts w:hint="eastAsia"/>
        </w:rPr>
        <w:t>图</w:t>
      </w:r>
      <w:r>
        <w:rPr>
          <w:rFonts w:hint="eastAsia"/>
        </w:rPr>
        <w:t xml:space="preserve">6 </w:t>
      </w:r>
      <w:r>
        <w:rPr>
          <w:rFonts w:hint="eastAsia"/>
        </w:rPr>
        <w:t>视觉识别图片</w:t>
      </w:r>
    </w:p>
    <w:p w:rsidR="00870F2A" w:rsidRDefault="00C542E4">
      <w:pPr>
        <w:pStyle w:val="2"/>
        <w:ind w:firstLine="480"/>
      </w:pPr>
      <w:bookmarkStart w:id="15" w:name="_Toc30713"/>
      <w:r>
        <w:rPr>
          <w:rFonts w:hint="eastAsia"/>
        </w:rPr>
        <w:t>（二）自动模式控制要求</w:t>
      </w:r>
      <w:bookmarkEnd w:id="15"/>
    </w:p>
    <w:p w:rsidR="00870F2A" w:rsidRDefault="00C542E4">
      <w:pPr>
        <w:spacing w:line="360" w:lineRule="auto"/>
        <w:ind w:firstLineChars="200" w:firstLine="420"/>
        <w:rPr>
          <w:rFonts w:asciiTheme="minorEastAsia" w:eastAsiaTheme="minorEastAsia" w:hAnsiTheme="minorEastAsia" w:cstheme="minorEastAsia"/>
          <w:bCs/>
          <w:szCs w:val="21"/>
        </w:rPr>
      </w:pPr>
      <w:bookmarkStart w:id="16" w:name="_Toc18962"/>
      <w:r>
        <w:rPr>
          <w:rFonts w:asciiTheme="minorEastAsia" w:eastAsiaTheme="minorEastAsia" w:hAnsiTheme="minorEastAsia" w:cstheme="minorEastAsia" w:hint="eastAsia"/>
          <w:bCs/>
          <w:szCs w:val="21"/>
        </w:rPr>
        <w:t>1.自动模式停止状态下，按下【复位】按钮，各模块状态开始复位，即电机轴、气缸均复位至原点位置，等待启动命令。</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2.自动模式下，任何情况下，按下【停止】按钮，各模块运行状态立即停止，所有模块保持当前动作，等待【复位】命令。</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3.自动模式下，按下【启动】按钮，各模块开启运行。旋转供料模块电机启动，料盘旋转，传感器检测到到位信号后电机停止运动并由桁架机械手模块进行酒瓶抓取动作。</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4.自动模式下，桁架机械手模块取到第一个酒瓶后，前往分拣模块入料口，准确且合理地将酒瓶放置到分拣模块入料口，放置完成后，模块回到原点位置待机，等待下一步命令。</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5.自动模式下，当分拣模块入料口处有酒瓶进入，则分拣模块皮带启动，带动酒瓶前往机器视觉视野下识别。</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6.自动模式下，分拣模块在</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到达机器视觉视野下合理位置后，触发相机拍摄并识别</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颜色</w:t>
      </w:r>
      <w:r>
        <w:rPr>
          <w:rFonts w:asciiTheme="minorEastAsia" w:eastAsiaTheme="minorEastAsia" w:hAnsiTheme="minorEastAsia" w:cstheme="minorEastAsia" w:hint="eastAsia"/>
          <w:bCs/>
          <w:szCs w:val="21"/>
        </w:rPr>
        <w:t>和形状</w:t>
      </w:r>
      <w:r>
        <w:rPr>
          <w:rFonts w:asciiTheme="minorEastAsia" w:eastAsiaTheme="minorEastAsia" w:hAnsiTheme="minorEastAsia" w:cstheme="minorEastAsia"/>
          <w:bCs/>
          <w:szCs w:val="21"/>
        </w:rPr>
        <w:t>。</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7.自动模式下，当分拣模块机器视觉识别出当前</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颜色后，判定</w:t>
      </w:r>
      <w:r>
        <w:rPr>
          <w:rFonts w:asciiTheme="minorEastAsia" w:eastAsiaTheme="minorEastAsia" w:hAnsiTheme="minorEastAsia" w:cstheme="minorEastAsia" w:hint="eastAsia"/>
          <w:bCs/>
          <w:szCs w:val="21"/>
        </w:rPr>
        <w:t>绿色酒瓶</w:t>
      </w:r>
      <w:r>
        <w:rPr>
          <w:rFonts w:asciiTheme="minorEastAsia" w:eastAsiaTheme="minorEastAsia" w:hAnsiTheme="minorEastAsia" w:cstheme="minorEastAsia"/>
          <w:bCs/>
          <w:szCs w:val="21"/>
        </w:rPr>
        <w:t>为不合格品，其余颜色为合格品。当前</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颜色识别结果应在视觉人机界面上显示，并利用图片控件明确指出当前</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是否为合格品。</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8.自动模式下，分拣模块根据机器视觉判定结果，将不合格品剔除，将合格品运送至分拣模块出料口。</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9.自动模式下，当分拣模块判定当前</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为不合格品后，旋转供料模块再次启动，重复之前取料动作。</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bCs/>
          <w:szCs w:val="21"/>
        </w:rPr>
        <w:t>10.自动模式下，桁架机械手模块取到第二个</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后，前往分拣模块入料口，准确且合理地将</w:t>
      </w:r>
      <w:r>
        <w:rPr>
          <w:rFonts w:asciiTheme="minorEastAsia" w:eastAsiaTheme="minorEastAsia" w:hAnsiTheme="minorEastAsia" w:cstheme="minorEastAsia" w:hint="eastAsia"/>
          <w:bCs/>
          <w:szCs w:val="21"/>
        </w:rPr>
        <w:t>酒瓶</w:t>
      </w:r>
      <w:r>
        <w:rPr>
          <w:rFonts w:asciiTheme="minorEastAsia" w:eastAsiaTheme="minorEastAsia" w:hAnsiTheme="minorEastAsia" w:cstheme="minorEastAsia"/>
          <w:bCs/>
          <w:szCs w:val="21"/>
        </w:rPr>
        <w:t>放置到分拣模块入料口，放置完成后，模块回到原点位置待机。</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11.自动模式下，当物料转盘出现缺料时，桁架机械手模块应具备合理的缺料检测功能，选手应在现有的软硬件条件下进行设计或调试，使其具备相关缺料检测功能，并当出现缺料时，在触摸屏上有鲜明地表示。</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12.</w:t>
      </w:r>
      <w:r>
        <w:rPr>
          <w:rFonts w:asciiTheme="minorEastAsia" w:eastAsiaTheme="minorEastAsia" w:hAnsiTheme="minorEastAsia" w:cstheme="minorEastAsia"/>
          <w:bCs/>
          <w:szCs w:val="21"/>
        </w:rPr>
        <w:t>自动模式可以重复运行，即在完成一次流程或推出不合格品后，系统仍可以再次启动运行。</w:t>
      </w:r>
    </w:p>
    <w:p w:rsidR="00870F2A" w:rsidRDefault="00C542E4">
      <w:pPr>
        <w:pStyle w:val="2"/>
        <w:ind w:firstLine="480"/>
      </w:pPr>
      <w:r>
        <w:rPr>
          <w:rFonts w:hint="eastAsia"/>
        </w:rPr>
        <w:t>（三）人机界面设计要求</w:t>
      </w:r>
      <w:bookmarkEnd w:id="16"/>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1.触摸屏界面设计布局合理，各个按钮指示灯分区放置，且有充分的文字标识，指示按钮或指示灯等元件的作用。</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2.触摸屏界面设计应符合题目要求的手动模式和自动模式所需要的按钮指示灯，按钮和指示灯之间无干涉。</w:t>
      </w:r>
    </w:p>
    <w:p w:rsidR="00870F2A" w:rsidRDefault="00C542E4">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3. 触摸屏界面应分为多个界面，如旋转供料界面、视觉分拣界面、桁架搬运等页面，页面之间可自由切换。触摸屏画面设计如图所示，图7示仅供参考，考生可根据实际情况，合理优化人机界面。</w:t>
      </w:r>
    </w:p>
    <w:p w:rsidR="00870F2A" w:rsidRDefault="00C542E4">
      <w:pPr>
        <w:spacing w:line="360" w:lineRule="auto"/>
        <w:ind w:firstLineChars="200" w:firstLine="420"/>
        <w:jc w:val="center"/>
      </w:pPr>
      <w:r>
        <w:rPr>
          <w:noProof/>
        </w:rPr>
        <w:drawing>
          <wp:inline distT="0" distB="0" distL="114300" distR="114300">
            <wp:extent cx="4335780" cy="3192780"/>
            <wp:effectExtent l="0" t="0" r="762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2"/>
                    <a:stretch>
                      <a:fillRect/>
                    </a:stretch>
                  </pic:blipFill>
                  <pic:spPr>
                    <a:xfrm>
                      <a:off x="0" y="0"/>
                      <a:ext cx="4335780" cy="3192780"/>
                    </a:xfrm>
                    <a:prstGeom prst="rect">
                      <a:avLst/>
                    </a:prstGeom>
                    <a:noFill/>
                    <a:ln>
                      <a:noFill/>
                    </a:ln>
                  </pic:spPr>
                </pic:pic>
              </a:graphicData>
            </a:graphic>
          </wp:inline>
        </w:drawing>
      </w:r>
    </w:p>
    <w:p w:rsidR="00870F2A" w:rsidRDefault="00C542E4">
      <w:pPr>
        <w:spacing w:line="360" w:lineRule="auto"/>
        <w:jc w:val="center"/>
      </w:pPr>
      <w:r>
        <w:rPr>
          <w:rFonts w:hint="eastAsia"/>
        </w:rPr>
        <w:t>图</w:t>
      </w:r>
      <w:r>
        <w:rPr>
          <w:rFonts w:hint="eastAsia"/>
        </w:rPr>
        <w:t xml:space="preserve">7 </w:t>
      </w:r>
      <w:r>
        <w:rPr>
          <w:rFonts w:hint="eastAsia"/>
        </w:rPr>
        <w:t>自动模式触摸屏参考图</w:t>
      </w:r>
    </w:p>
    <w:p w:rsidR="00870F2A" w:rsidRDefault="00870F2A">
      <w:pPr>
        <w:spacing w:line="360" w:lineRule="auto"/>
        <w:ind w:firstLineChars="200" w:firstLine="420"/>
        <w:jc w:val="center"/>
      </w:pPr>
    </w:p>
    <w:p w:rsidR="00870F2A" w:rsidRDefault="00C542E4">
      <w:pPr>
        <w:rPr>
          <w:rFonts w:ascii="宋体" w:hAnsi="宋体"/>
          <w:sz w:val="24"/>
          <w:szCs w:val="32"/>
        </w:rPr>
      </w:pPr>
      <w:r>
        <w:rPr>
          <w:rFonts w:ascii="宋体" w:hAnsi="宋体" w:hint="eastAsia"/>
          <w:sz w:val="24"/>
          <w:szCs w:val="32"/>
        </w:rPr>
        <w:br w:type="page"/>
      </w:r>
    </w:p>
    <w:p w:rsidR="00870F2A" w:rsidRDefault="00C542E4">
      <w:pPr>
        <w:spacing w:line="360" w:lineRule="auto"/>
        <w:outlineLvl w:val="0"/>
        <w:rPr>
          <w:rFonts w:ascii="宋体" w:hAnsi="宋体"/>
          <w:b/>
          <w:bCs/>
          <w:sz w:val="28"/>
          <w:szCs w:val="36"/>
        </w:rPr>
      </w:pPr>
      <w:bookmarkStart w:id="17" w:name="_Toc4122"/>
      <w:r>
        <w:rPr>
          <w:rFonts w:ascii="宋体" w:hAnsi="宋体" w:hint="eastAsia"/>
          <w:b/>
          <w:bCs/>
          <w:sz w:val="28"/>
          <w:szCs w:val="36"/>
        </w:rPr>
        <w:lastRenderedPageBreak/>
        <w:t>附录1 西门子与信捷设备的I/O表和原理图</w:t>
      </w:r>
      <w:bookmarkEnd w:id="17"/>
    </w:p>
    <w:p w:rsidR="00870F2A" w:rsidRDefault="00C542E4">
      <w:pPr>
        <w:numPr>
          <w:ilvl w:val="0"/>
          <w:numId w:val="2"/>
        </w:numPr>
        <w:rPr>
          <w:rFonts w:ascii="宋体" w:hAnsi="宋体"/>
          <w:sz w:val="24"/>
          <w:szCs w:val="32"/>
        </w:rPr>
      </w:pPr>
      <w:r>
        <w:rPr>
          <w:rFonts w:ascii="宋体" w:hAnsi="宋体" w:hint="eastAsia"/>
          <w:sz w:val="24"/>
          <w:szCs w:val="32"/>
        </w:rPr>
        <w:t>西门子-信捷IO表</w:t>
      </w:r>
    </w:p>
    <w:p w:rsidR="00870F2A" w:rsidRDefault="00C542E4">
      <w:pPr>
        <w:rPr>
          <w:rFonts w:ascii="宋体" w:hAnsi="宋体"/>
          <w:sz w:val="24"/>
          <w:szCs w:val="32"/>
        </w:rPr>
      </w:pPr>
      <w:r>
        <w:rPr>
          <w:rFonts w:ascii="宋体" w:hAnsi="宋体" w:hint="eastAsia"/>
          <w:sz w:val="24"/>
          <w:szCs w:val="32"/>
        </w:rPr>
        <w:t>桁架搬运模块PLC的I/O表</w:t>
      </w:r>
    </w:p>
    <w:tbl>
      <w:tblPr>
        <w:tblStyle w:val="af"/>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036"/>
        <w:gridCol w:w="1989"/>
        <w:gridCol w:w="1245"/>
        <w:gridCol w:w="757"/>
        <w:gridCol w:w="1022"/>
        <w:gridCol w:w="1957"/>
        <w:gridCol w:w="1246"/>
      </w:tblGrid>
      <w:tr w:rsidR="00870F2A">
        <w:tc>
          <w:tcPr>
            <w:tcW w:w="4980" w:type="dxa"/>
            <w:gridSpan w:val="4"/>
            <w:tcBorders>
              <w:left w:val="nil"/>
            </w:tcBorders>
          </w:tcPr>
          <w:p w:rsidR="00870F2A" w:rsidRDefault="00C542E4">
            <w:pPr>
              <w:rPr>
                <w:rFonts w:ascii="宋体" w:hAnsi="宋体"/>
                <w:sz w:val="24"/>
                <w:szCs w:val="32"/>
              </w:rPr>
            </w:pPr>
            <w:r>
              <w:rPr>
                <w:rFonts w:ascii="宋体" w:hAnsi="宋体" w:hint="eastAsia"/>
                <w:sz w:val="24"/>
                <w:szCs w:val="32"/>
              </w:rPr>
              <w:t>输入信号</w:t>
            </w:r>
          </w:p>
        </w:tc>
        <w:tc>
          <w:tcPr>
            <w:tcW w:w="4982" w:type="dxa"/>
            <w:gridSpan w:val="4"/>
            <w:tcBorders>
              <w:left w:val="nil"/>
              <w:right w:val="nil"/>
            </w:tcBorders>
          </w:tcPr>
          <w:p w:rsidR="00870F2A" w:rsidRDefault="00C542E4">
            <w:pPr>
              <w:rPr>
                <w:rFonts w:ascii="宋体" w:hAnsi="宋体"/>
                <w:sz w:val="24"/>
                <w:szCs w:val="32"/>
              </w:rPr>
            </w:pPr>
            <w:r>
              <w:rPr>
                <w:rFonts w:ascii="宋体" w:hAnsi="宋体" w:hint="eastAsia"/>
                <w:sz w:val="24"/>
                <w:szCs w:val="32"/>
              </w:rPr>
              <w:t>输出信号</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序号</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PLC输入点</w:t>
            </w:r>
          </w:p>
        </w:tc>
        <w:tc>
          <w:tcPr>
            <w:tcW w:w="1989"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信号名称</w:t>
            </w:r>
          </w:p>
        </w:tc>
        <w:tc>
          <w:tcPr>
            <w:tcW w:w="1245"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信号来源</w:t>
            </w: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序号</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PLC输出点</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信号名称</w:t>
            </w:r>
          </w:p>
        </w:tc>
        <w:tc>
          <w:tcPr>
            <w:tcW w:w="1246" w:type="dxa"/>
            <w:tcBorders>
              <w:left w:val="nil"/>
              <w:right w:val="nil"/>
            </w:tcBorders>
            <w:vAlign w:val="center"/>
          </w:tcPr>
          <w:p w:rsidR="00870F2A" w:rsidRDefault="00C542E4">
            <w:pPr>
              <w:jc w:val="center"/>
              <w:rPr>
                <w:rFonts w:ascii="宋体" w:hAnsi="宋体"/>
                <w:sz w:val="24"/>
                <w:szCs w:val="32"/>
              </w:rPr>
            </w:pPr>
            <w:r>
              <w:rPr>
                <w:rFonts w:ascii="宋体" w:hAnsi="宋体" w:hint="eastAsia"/>
                <w:sz w:val="24"/>
                <w:szCs w:val="32"/>
              </w:rPr>
              <w:t>信号来源</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I3.3</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左限位</w:t>
            </w:r>
          </w:p>
        </w:tc>
        <w:tc>
          <w:tcPr>
            <w:tcW w:w="1245" w:type="dxa"/>
            <w:vMerge w:val="restart"/>
            <w:tcBorders>
              <w:left w:val="nil"/>
            </w:tcBorders>
            <w:vAlign w:val="center"/>
          </w:tcPr>
          <w:p w:rsidR="00870F2A" w:rsidRDefault="00870F2A"/>
          <w:p w:rsidR="00870F2A" w:rsidRDefault="00C542E4">
            <w:pPr>
              <w:jc w:val="center"/>
            </w:pPr>
            <w:r>
              <w:rPr>
                <w:rFonts w:hint="eastAsia"/>
              </w:rPr>
              <w:t>装置侧</w:t>
            </w: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Q3.4</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滑台阀</w:t>
            </w:r>
          </w:p>
        </w:tc>
        <w:tc>
          <w:tcPr>
            <w:tcW w:w="1246" w:type="dxa"/>
            <w:vMerge w:val="restart"/>
            <w:tcBorders>
              <w:left w:val="nil"/>
              <w:right w:val="nil"/>
            </w:tcBorders>
            <w:vAlign w:val="center"/>
          </w:tcPr>
          <w:p w:rsidR="00870F2A" w:rsidRDefault="00C542E4">
            <w:r>
              <w:rPr>
                <w:rFonts w:hint="eastAsia"/>
              </w:rPr>
              <w:t>PLC</w:t>
            </w:r>
            <w:r>
              <w:rPr>
                <w:rFonts w:hint="eastAsia"/>
              </w:rPr>
              <w:t>侧</w:t>
            </w:r>
          </w:p>
          <w:p w:rsidR="00870F2A" w:rsidRDefault="00870F2A">
            <w:pPr>
              <w:jc w:val="center"/>
            </w:pPr>
          </w:p>
        </w:tc>
      </w:tr>
      <w:tr w:rsidR="00870F2A">
        <w:trPr>
          <w:trHeight w:val="90"/>
        </w:trPr>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2</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I3.4</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右限位</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2</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Q3.5</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手抓升降阀</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3</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I3.5</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手抓下降到位</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3</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Q3.6</w:t>
            </w:r>
          </w:p>
        </w:tc>
        <w:tc>
          <w:tcPr>
            <w:tcW w:w="1957" w:type="dxa"/>
            <w:tcBorders>
              <w:left w:val="nil"/>
            </w:tcBorders>
            <w:vAlign w:val="center"/>
          </w:tcPr>
          <w:p w:rsidR="00870F2A" w:rsidRDefault="00C542E4">
            <w:pPr>
              <w:widowControl/>
              <w:jc w:val="center"/>
              <w:rPr>
                <w:rFonts w:ascii="宋体" w:hAnsi="宋体"/>
                <w:sz w:val="24"/>
                <w:szCs w:val="32"/>
              </w:rPr>
            </w:pPr>
            <w:r>
              <w:rPr>
                <w:rFonts w:ascii="宋体" w:hAnsi="宋体" w:cs="宋体" w:hint="eastAsia"/>
                <w:color w:val="000000"/>
                <w:kern w:val="0"/>
                <w:sz w:val="24"/>
                <w:lang w:bidi="ar"/>
              </w:rPr>
              <w:t>手抓夹紧阀</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4</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I3.6</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手抓上升到位</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4</w:t>
            </w:r>
          </w:p>
        </w:tc>
        <w:tc>
          <w:tcPr>
            <w:tcW w:w="1022" w:type="dxa"/>
            <w:tcBorders>
              <w:left w:val="nil"/>
            </w:tcBorders>
            <w:vAlign w:val="center"/>
          </w:tcPr>
          <w:p w:rsidR="00870F2A" w:rsidRDefault="00870F2A">
            <w:pPr>
              <w:jc w:val="center"/>
              <w:rPr>
                <w:rFonts w:ascii="宋体" w:hAnsi="宋体"/>
                <w:sz w:val="24"/>
                <w:szCs w:val="32"/>
              </w:rPr>
            </w:pPr>
          </w:p>
        </w:tc>
        <w:tc>
          <w:tcPr>
            <w:tcW w:w="1957" w:type="dxa"/>
            <w:tcBorders>
              <w:left w:val="nil"/>
            </w:tcBorders>
            <w:vAlign w:val="center"/>
          </w:tcPr>
          <w:p w:rsidR="00870F2A" w:rsidRDefault="00870F2A">
            <w:pPr>
              <w:widowControl/>
              <w:jc w:val="center"/>
              <w:rPr>
                <w:rFonts w:ascii="宋体" w:hAnsi="宋体"/>
                <w:sz w:val="24"/>
                <w:szCs w:val="32"/>
              </w:rPr>
            </w:pP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5</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I3.7</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手抓夹紧到位</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5</w:t>
            </w:r>
          </w:p>
        </w:tc>
        <w:tc>
          <w:tcPr>
            <w:tcW w:w="1022" w:type="dxa"/>
            <w:tcBorders>
              <w:left w:val="nil"/>
            </w:tcBorders>
            <w:vAlign w:val="center"/>
          </w:tcPr>
          <w:p w:rsidR="00870F2A" w:rsidRDefault="00870F2A">
            <w:pPr>
              <w:jc w:val="center"/>
              <w:rPr>
                <w:rFonts w:ascii="宋体" w:hAnsi="宋体"/>
                <w:sz w:val="24"/>
                <w:szCs w:val="32"/>
              </w:rPr>
            </w:pPr>
          </w:p>
        </w:tc>
        <w:tc>
          <w:tcPr>
            <w:tcW w:w="1957" w:type="dxa"/>
            <w:tcBorders>
              <w:left w:val="nil"/>
            </w:tcBorders>
            <w:vAlign w:val="center"/>
          </w:tcPr>
          <w:p w:rsidR="00870F2A" w:rsidRDefault="00870F2A">
            <w:pPr>
              <w:widowControl/>
              <w:jc w:val="center"/>
              <w:rPr>
                <w:rFonts w:ascii="宋体" w:hAnsi="宋体"/>
                <w:sz w:val="24"/>
                <w:szCs w:val="32"/>
              </w:rPr>
            </w:pP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6</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I4.5</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启动按钮</w:t>
            </w:r>
          </w:p>
        </w:tc>
        <w:tc>
          <w:tcPr>
            <w:tcW w:w="1245" w:type="dxa"/>
            <w:vMerge w:val="restart"/>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按钮/指示灯模块</w:t>
            </w: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6</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Q4.1</w:t>
            </w:r>
          </w:p>
        </w:tc>
        <w:tc>
          <w:tcPr>
            <w:tcW w:w="1957" w:type="dxa"/>
            <w:tcBorders>
              <w:left w:val="nil"/>
            </w:tcBorders>
            <w:vAlign w:val="center"/>
          </w:tcPr>
          <w:p w:rsidR="00870F2A" w:rsidRDefault="00C542E4">
            <w:pPr>
              <w:widowControl/>
              <w:jc w:val="center"/>
              <w:rPr>
                <w:rFonts w:ascii="宋体" w:hAnsi="宋体"/>
                <w:sz w:val="24"/>
                <w:szCs w:val="32"/>
              </w:rPr>
            </w:pPr>
            <w:r>
              <w:rPr>
                <w:rFonts w:ascii="宋体" w:hAnsi="宋体" w:hint="eastAsia"/>
                <w:sz w:val="24"/>
                <w:szCs w:val="32"/>
              </w:rPr>
              <w:t>黄色指示灯</w:t>
            </w:r>
          </w:p>
        </w:tc>
        <w:tc>
          <w:tcPr>
            <w:tcW w:w="1246" w:type="dxa"/>
            <w:vMerge w:val="restart"/>
            <w:tcBorders>
              <w:left w:val="nil"/>
              <w:right w:val="nil"/>
            </w:tcBorders>
            <w:vAlign w:val="center"/>
          </w:tcPr>
          <w:p w:rsidR="00870F2A" w:rsidRDefault="00C542E4">
            <w:pPr>
              <w:jc w:val="center"/>
              <w:rPr>
                <w:rFonts w:ascii="宋体" w:hAnsi="宋体"/>
                <w:sz w:val="24"/>
                <w:szCs w:val="32"/>
              </w:rPr>
            </w:pPr>
            <w:r>
              <w:rPr>
                <w:rFonts w:ascii="宋体" w:hAnsi="宋体" w:hint="eastAsia"/>
                <w:sz w:val="24"/>
                <w:szCs w:val="32"/>
              </w:rPr>
              <w:t>按钮/指示灯模块</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7</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I4.6</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停止按钮</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7</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Q4.2</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绿色指示灯</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8</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I4.7</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复位按钮</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8</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Q4.3</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红色指示灯</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rPr>
          <w:trHeight w:val="445"/>
        </w:trPr>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9</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I5.0</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转换开关</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9</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Q4.4</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蜂鸣器</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10</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I5.1</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急停按钮</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10</w:t>
            </w:r>
          </w:p>
        </w:tc>
        <w:tc>
          <w:tcPr>
            <w:tcW w:w="1022" w:type="dxa"/>
            <w:tcBorders>
              <w:left w:val="nil"/>
            </w:tcBorders>
            <w:vAlign w:val="center"/>
          </w:tcPr>
          <w:p w:rsidR="00870F2A" w:rsidRDefault="00870F2A">
            <w:pPr>
              <w:jc w:val="center"/>
              <w:rPr>
                <w:rFonts w:ascii="宋体" w:hAnsi="宋体"/>
                <w:sz w:val="24"/>
                <w:szCs w:val="32"/>
              </w:rPr>
            </w:pPr>
          </w:p>
        </w:tc>
        <w:tc>
          <w:tcPr>
            <w:tcW w:w="1957" w:type="dxa"/>
            <w:tcBorders>
              <w:left w:val="nil"/>
            </w:tcBorders>
            <w:vAlign w:val="center"/>
          </w:tcPr>
          <w:p w:rsidR="00870F2A" w:rsidRDefault="00870F2A">
            <w:pPr>
              <w:jc w:val="center"/>
              <w:rPr>
                <w:rFonts w:ascii="宋体" w:hAnsi="宋体"/>
                <w:sz w:val="24"/>
                <w:szCs w:val="32"/>
              </w:rPr>
            </w:pPr>
          </w:p>
        </w:tc>
        <w:tc>
          <w:tcPr>
            <w:tcW w:w="1246" w:type="dxa"/>
            <w:tcBorders>
              <w:left w:val="nil"/>
              <w:right w:val="nil"/>
            </w:tcBorders>
            <w:vAlign w:val="center"/>
          </w:tcPr>
          <w:p w:rsidR="00870F2A" w:rsidRDefault="00870F2A">
            <w:pPr>
              <w:jc w:val="center"/>
              <w:rPr>
                <w:rFonts w:ascii="宋体" w:hAnsi="宋体"/>
                <w:sz w:val="24"/>
                <w:szCs w:val="32"/>
              </w:rPr>
            </w:pPr>
          </w:p>
        </w:tc>
      </w:tr>
    </w:tbl>
    <w:p w:rsidR="00870F2A" w:rsidRDefault="00C542E4">
      <w:pPr>
        <w:rPr>
          <w:rFonts w:ascii="宋体" w:hAnsi="宋体"/>
          <w:sz w:val="24"/>
          <w:szCs w:val="32"/>
        </w:rPr>
      </w:pPr>
      <w:r>
        <w:rPr>
          <w:rFonts w:ascii="宋体" w:hAnsi="宋体" w:hint="eastAsia"/>
          <w:sz w:val="24"/>
          <w:szCs w:val="32"/>
        </w:rPr>
        <w:t>分拣模块PLC的I/O表</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036"/>
        <w:gridCol w:w="1989"/>
        <w:gridCol w:w="1245"/>
        <w:gridCol w:w="757"/>
        <w:gridCol w:w="1022"/>
        <w:gridCol w:w="1957"/>
        <w:gridCol w:w="1246"/>
      </w:tblGrid>
      <w:tr w:rsidR="00870F2A">
        <w:tc>
          <w:tcPr>
            <w:tcW w:w="4980" w:type="dxa"/>
            <w:gridSpan w:val="4"/>
            <w:tcBorders>
              <w:left w:val="nil"/>
            </w:tcBorders>
          </w:tcPr>
          <w:p w:rsidR="00870F2A" w:rsidRDefault="00C542E4">
            <w:pPr>
              <w:rPr>
                <w:rFonts w:ascii="宋体" w:hAnsi="宋体"/>
                <w:sz w:val="24"/>
                <w:szCs w:val="32"/>
              </w:rPr>
            </w:pPr>
            <w:r>
              <w:rPr>
                <w:rFonts w:ascii="宋体" w:hAnsi="宋体" w:hint="eastAsia"/>
                <w:sz w:val="24"/>
                <w:szCs w:val="32"/>
              </w:rPr>
              <w:t>输入信号</w:t>
            </w:r>
          </w:p>
        </w:tc>
        <w:tc>
          <w:tcPr>
            <w:tcW w:w="4982" w:type="dxa"/>
            <w:gridSpan w:val="4"/>
            <w:tcBorders>
              <w:right w:val="nil"/>
            </w:tcBorders>
          </w:tcPr>
          <w:p w:rsidR="00870F2A" w:rsidRDefault="00C542E4">
            <w:pPr>
              <w:rPr>
                <w:rFonts w:ascii="宋体" w:hAnsi="宋体"/>
                <w:sz w:val="24"/>
                <w:szCs w:val="32"/>
              </w:rPr>
            </w:pPr>
            <w:r>
              <w:rPr>
                <w:rFonts w:ascii="宋体" w:hAnsi="宋体" w:hint="eastAsia"/>
                <w:sz w:val="24"/>
                <w:szCs w:val="32"/>
              </w:rPr>
              <w:t>输出信号</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序号</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PLC输入点</w:t>
            </w:r>
          </w:p>
        </w:tc>
        <w:tc>
          <w:tcPr>
            <w:tcW w:w="1989" w:type="dxa"/>
            <w:vAlign w:val="center"/>
          </w:tcPr>
          <w:p w:rsidR="00870F2A" w:rsidRDefault="00C542E4">
            <w:pPr>
              <w:jc w:val="center"/>
              <w:rPr>
                <w:rFonts w:ascii="宋体" w:hAnsi="宋体"/>
                <w:sz w:val="24"/>
                <w:szCs w:val="32"/>
              </w:rPr>
            </w:pPr>
            <w:r>
              <w:rPr>
                <w:rFonts w:ascii="宋体" w:hAnsi="宋体" w:hint="eastAsia"/>
                <w:sz w:val="24"/>
                <w:szCs w:val="32"/>
              </w:rPr>
              <w:t>信号名称</w:t>
            </w:r>
          </w:p>
        </w:tc>
        <w:tc>
          <w:tcPr>
            <w:tcW w:w="1245" w:type="dxa"/>
            <w:vAlign w:val="center"/>
          </w:tcPr>
          <w:p w:rsidR="00870F2A" w:rsidRDefault="00C542E4">
            <w:pPr>
              <w:jc w:val="center"/>
              <w:rPr>
                <w:rFonts w:ascii="宋体" w:hAnsi="宋体"/>
                <w:sz w:val="24"/>
                <w:szCs w:val="32"/>
              </w:rPr>
            </w:pPr>
            <w:r>
              <w:rPr>
                <w:rFonts w:ascii="宋体" w:hAnsi="宋体" w:hint="eastAsia"/>
                <w:sz w:val="24"/>
                <w:szCs w:val="32"/>
              </w:rPr>
              <w:t>信号来源</w:t>
            </w: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序号</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PLC输出点</w:t>
            </w:r>
          </w:p>
        </w:tc>
        <w:tc>
          <w:tcPr>
            <w:tcW w:w="1957" w:type="dxa"/>
            <w:vAlign w:val="center"/>
          </w:tcPr>
          <w:p w:rsidR="00870F2A" w:rsidRDefault="00C542E4">
            <w:pPr>
              <w:jc w:val="center"/>
              <w:rPr>
                <w:rFonts w:ascii="宋体" w:hAnsi="宋体"/>
                <w:sz w:val="24"/>
                <w:szCs w:val="32"/>
              </w:rPr>
            </w:pPr>
            <w:r>
              <w:rPr>
                <w:rFonts w:ascii="宋体" w:hAnsi="宋体" w:hint="eastAsia"/>
                <w:sz w:val="24"/>
                <w:szCs w:val="32"/>
              </w:rPr>
              <w:t>信号名称</w:t>
            </w:r>
          </w:p>
        </w:tc>
        <w:tc>
          <w:tcPr>
            <w:tcW w:w="1246" w:type="dxa"/>
            <w:tcBorders>
              <w:right w:val="nil"/>
            </w:tcBorders>
            <w:vAlign w:val="center"/>
          </w:tcPr>
          <w:p w:rsidR="00870F2A" w:rsidRDefault="00C542E4">
            <w:pPr>
              <w:jc w:val="center"/>
              <w:rPr>
                <w:rFonts w:ascii="宋体" w:hAnsi="宋体"/>
                <w:sz w:val="24"/>
                <w:szCs w:val="32"/>
              </w:rPr>
            </w:pPr>
            <w:r>
              <w:rPr>
                <w:rFonts w:ascii="宋体" w:hAnsi="宋体" w:hint="eastAsia"/>
                <w:sz w:val="24"/>
                <w:szCs w:val="32"/>
              </w:rPr>
              <w:t>信号来源</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I0.0</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编码器B相</w:t>
            </w:r>
          </w:p>
        </w:tc>
        <w:tc>
          <w:tcPr>
            <w:tcW w:w="1245" w:type="dxa"/>
            <w:vMerge w:val="restart"/>
            <w:vAlign w:val="center"/>
          </w:tcPr>
          <w:p w:rsidR="00870F2A" w:rsidRDefault="00870F2A"/>
          <w:p w:rsidR="00870F2A" w:rsidRDefault="00C542E4">
            <w:pPr>
              <w:jc w:val="center"/>
            </w:pPr>
            <w:r>
              <w:rPr>
                <w:rFonts w:hint="eastAsia"/>
              </w:rPr>
              <w:t>装置侧</w:t>
            </w: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1</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Q2.4</w:t>
            </w:r>
          </w:p>
        </w:tc>
        <w:tc>
          <w:tcPr>
            <w:tcW w:w="1957" w:type="dxa"/>
            <w:vAlign w:val="center"/>
          </w:tcPr>
          <w:p w:rsidR="00870F2A" w:rsidRDefault="00C542E4">
            <w:pPr>
              <w:jc w:val="center"/>
              <w:rPr>
                <w:rFonts w:ascii="宋体" w:hAnsi="宋体"/>
                <w:sz w:val="24"/>
                <w:szCs w:val="32"/>
              </w:rPr>
            </w:pPr>
            <w:r>
              <w:rPr>
                <w:rFonts w:ascii="宋体" w:hAnsi="宋体" w:hint="eastAsia"/>
                <w:sz w:val="24"/>
                <w:szCs w:val="32"/>
              </w:rPr>
              <w:t>变频器正转</w:t>
            </w:r>
          </w:p>
        </w:tc>
        <w:tc>
          <w:tcPr>
            <w:tcW w:w="1246" w:type="dxa"/>
            <w:vMerge w:val="restart"/>
            <w:tcBorders>
              <w:right w:val="nil"/>
            </w:tcBorders>
            <w:vAlign w:val="center"/>
          </w:tcPr>
          <w:p w:rsidR="00870F2A" w:rsidRDefault="00870F2A"/>
          <w:p w:rsidR="00870F2A" w:rsidRDefault="00C542E4">
            <w:pPr>
              <w:jc w:val="center"/>
            </w:pPr>
            <w:r>
              <w:rPr>
                <w:rFonts w:hint="eastAsia"/>
              </w:rPr>
              <w:t>PLC</w:t>
            </w:r>
            <w:r>
              <w:rPr>
                <w:rFonts w:hint="eastAsia"/>
              </w:rPr>
              <w:t>侧</w:t>
            </w:r>
          </w:p>
        </w:tc>
      </w:tr>
      <w:tr w:rsidR="00870F2A">
        <w:trPr>
          <w:trHeight w:val="445"/>
        </w:trPr>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2</w:t>
            </w:r>
          </w:p>
        </w:tc>
        <w:tc>
          <w:tcPr>
            <w:tcW w:w="1036" w:type="dxa"/>
            <w:vAlign w:val="center"/>
          </w:tcPr>
          <w:p w:rsidR="00870F2A" w:rsidRDefault="00870F2A">
            <w:pPr>
              <w:jc w:val="center"/>
              <w:rPr>
                <w:rFonts w:ascii="宋体" w:hAnsi="宋体"/>
                <w:sz w:val="24"/>
                <w:szCs w:val="32"/>
              </w:rPr>
            </w:pPr>
          </w:p>
        </w:tc>
        <w:tc>
          <w:tcPr>
            <w:tcW w:w="1989" w:type="dxa"/>
            <w:vAlign w:val="center"/>
          </w:tcPr>
          <w:p w:rsidR="00870F2A" w:rsidRDefault="00870F2A">
            <w:pPr>
              <w:jc w:val="center"/>
              <w:rPr>
                <w:rFonts w:asciiTheme="minorEastAsia" w:eastAsiaTheme="minorEastAsia" w:hAnsiTheme="minorEastAsia" w:cstheme="minorEastAsia"/>
                <w:bCs/>
                <w:szCs w:val="21"/>
              </w:rPr>
            </w:pP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2</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Q2.5</w:t>
            </w:r>
          </w:p>
        </w:tc>
        <w:tc>
          <w:tcPr>
            <w:tcW w:w="1957" w:type="dxa"/>
            <w:vAlign w:val="center"/>
          </w:tcPr>
          <w:p w:rsidR="00870F2A" w:rsidRDefault="00C542E4">
            <w:pPr>
              <w:jc w:val="center"/>
              <w:rPr>
                <w:rFonts w:ascii="宋体" w:hAnsi="宋体"/>
                <w:sz w:val="24"/>
                <w:szCs w:val="32"/>
              </w:rPr>
            </w:pPr>
            <w:r>
              <w:rPr>
                <w:rFonts w:ascii="宋体" w:hAnsi="宋体" w:hint="eastAsia"/>
                <w:sz w:val="24"/>
                <w:szCs w:val="32"/>
              </w:rPr>
              <w:t>变频器反转</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3</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I2.5</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入料检测</w:t>
            </w: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3</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Q2.6</w:t>
            </w:r>
          </w:p>
        </w:tc>
        <w:tc>
          <w:tcPr>
            <w:tcW w:w="1957" w:type="dxa"/>
            <w:vAlign w:val="center"/>
          </w:tcPr>
          <w:p w:rsidR="00870F2A" w:rsidRDefault="00C542E4">
            <w:pPr>
              <w:widowControl/>
              <w:jc w:val="center"/>
              <w:rPr>
                <w:rFonts w:ascii="宋体" w:hAnsi="宋体"/>
                <w:sz w:val="24"/>
                <w:szCs w:val="32"/>
              </w:rPr>
            </w:pPr>
            <w:r>
              <w:rPr>
                <w:rFonts w:ascii="宋体" w:hAnsi="宋体" w:hint="eastAsia"/>
                <w:sz w:val="24"/>
                <w:szCs w:val="32"/>
              </w:rPr>
              <w:t>多端速1</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4</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I2.6</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气缸伸出到位</w:t>
            </w: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4</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Q2.7</w:t>
            </w:r>
          </w:p>
        </w:tc>
        <w:tc>
          <w:tcPr>
            <w:tcW w:w="1957" w:type="dxa"/>
            <w:vAlign w:val="center"/>
          </w:tcPr>
          <w:p w:rsidR="00870F2A" w:rsidRDefault="00C542E4">
            <w:pPr>
              <w:widowControl/>
              <w:jc w:val="center"/>
              <w:rPr>
                <w:rFonts w:ascii="宋体" w:hAnsi="宋体"/>
                <w:sz w:val="24"/>
                <w:szCs w:val="32"/>
              </w:rPr>
            </w:pPr>
            <w:r>
              <w:rPr>
                <w:rFonts w:ascii="宋体" w:hAnsi="宋体" w:hint="eastAsia"/>
                <w:sz w:val="24"/>
                <w:szCs w:val="32"/>
              </w:rPr>
              <w:t>多端速2</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5</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I2.7</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到达检测</w:t>
            </w: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5</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Q3.0</w:t>
            </w:r>
          </w:p>
        </w:tc>
        <w:tc>
          <w:tcPr>
            <w:tcW w:w="1957" w:type="dxa"/>
            <w:vAlign w:val="center"/>
          </w:tcPr>
          <w:p w:rsidR="00870F2A" w:rsidRDefault="00C542E4">
            <w:pPr>
              <w:widowControl/>
              <w:jc w:val="center"/>
              <w:rPr>
                <w:rFonts w:ascii="宋体" w:hAnsi="宋体"/>
                <w:sz w:val="24"/>
                <w:szCs w:val="32"/>
              </w:rPr>
            </w:pPr>
            <w:r>
              <w:rPr>
                <w:rFonts w:ascii="宋体" w:hAnsi="宋体" w:hint="eastAsia"/>
                <w:sz w:val="24"/>
                <w:szCs w:val="32"/>
              </w:rPr>
              <w:t>多端速3</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6</w:t>
            </w:r>
          </w:p>
        </w:tc>
        <w:tc>
          <w:tcPr>
            <w:tcW w:w="1036" w:type="dxa"/>
            <w:vAlign w:val="center"/>
          </w:tcPr>
          <w:p w:rsidR="00870F2A" w:rsidRDefault="00870F2A">
            <w:pPr>
              <w:jc w:val="center"/>
              <w:rPr>
                <w:rFonts w:ascii="宋体" w:hAnsi="宋体"/>
                <w:sz w:val="24"/>
                <w:szCs w:val="32"/>
              </w:rPr>
            </w:pPr>
          </w:p>
        </w:tc>
        <w:tc>
          <w:tcPr>
            <w:tcW w:w="1989" w:type="dxa"/>
            <w:vAlign w:val="center"/>
          </w:tcPr>
          <w:p w:rsidR="00870F2A" w:rsidRDefault="00870F2A">
            <w:pPr>
              <w:jc w:val="center"/>
              <w:rPr>
                <w:rFonts w:asciiTheme="minorEastAsia" w:eastAsiaTheme="minorEastAsia" w:hAnsiTheme="minorEastAsia" w:cstheme="minorEastAsia"/>
                <w:bCs/>
                <w:szCs w:val="21"/>
              </w:rPr>
            </w:pP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6</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Q3.1</w:t>
            </w:r>
          </w:p>
        </w:tc>
        <w:tc>
          <w:tcPr>
            <w:tcW w:w="1957" w:type="dxa"/>
            <w:vAlign w:val="center"/>
          </w:tcPr>
          <w:p w:rsidR="00870F2A" w:rsidRDefault="00C542E4">
            <w:pPr>
              <w:widowControl/>
              <w:jc w:val="center"/>
              <w:rPr>
                <w:rFonts w:ascii="宋体" w:hAnsi="宋体"/>
                <w:sz w:val="24"/>
                <w:szCs w:val="32"/>
              </w:rPr>
            </w:pPr>
            <w:r>
              <w:rPr>
                <w:rFonts w:ascii="宋体" w:hAnsi="宋体" w:hint="eastAsia"/>
                <w:sz w:val="24"/>
                <w:szCs w:val="32"/>
              </w:rPr>
              <w:t>视觉拍照触发</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7</w:t>
            </w:r>
          </w:p>
        </w:tc>
        <w:tc>
          <w:tcPr>
            <w:tcW w:w="1036" w:type="dxa"/>
            <w:vAlign w:val="center"/>
          </w:tcPr>
          <w:p w:rsidR="00870F2A" w:rsidRDefault="00870F2A">
            <w:pPr>
              <w:jc w:val="center"/>
              <w:rPr>
                <w:rFonts w:ascii="宋体" w:hAnsi="宋体"/>
                <w:sz w:val="24"/>
                <w:szCs w:val="32"/>
              </w:rPr>
            </w:pPr>
          </w:p>
        </w:tc>
        <w:tc>
          <w:tcPr>
            <w:tcW w:w="1989" w:type="dxa"/>
            <w:vAlign w:val="center"/>
          </w:tcPr>
          <w:p w:rsidR="00870F2A" w:rsidRDefault="00870F2A">
            <w:pPr>
              <w:jc w:val="center"/>
              <w:rPr>
                <w:rFonts w:asciiTheme="minorEastAsia" w:eastAsiaTheme="minorEastAsia" w:hAnsiTheme="minorEastAsia" w:cstheme="minorEastAsia"/>
                <w:bCs/>
                <w:szCs w:val="21"/>
              </w:rPr>
            </w:pP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7</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Q3.2</w:t>
            </w:r>
          </w:p>
        </w:tc>
        <w:tc>
          <w:tcPr>
            <w:tcW w:w="1957" w:type="dxa"/>
            <w:vAlign w:val="center"/>
          </w:tcPr>
          <w:p w:rsidR="00870F2A" w:rsidRDefault="00C542E4">
            <w:pPr>
              <w:jc w:val="center"/>
              <w:rPr>
                <w:rFonts w:ascii="宋体" w:hAnsi="宋体"/>
                <w:sz w:val="24"/>
                <w:szCs w:val="32"/>
              </w:rPr>
            </w:pPr>
            <w:r>
              <w:rPr>
                <w:rFonts w:ascii="宋体" w:hAnsi="宋体" w:hint="eastAsia"/>
                <w:sz w:val="24"/>
                <w:szCs w:val="32"/>
              </w:rPr>
              <w:t>推料电磁阀</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8</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I4.5</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启动按钮</w:t>
            </w:r>
          </w:p>
        </w:tc>
        <w:tc>
          <w:tcPr>
            <w:tcW w:w="1245" w:type="dxa"/>
            <w:vMerge w:val="restart"/>
            <w:vAlign w:val="center"/>
          </w:tcPr>
          <w:p w:rsidR="00870F2A" w:rsidRDefault="00C542E4">
            <w:pPr>
              <w:jc w:val="center"/>
            </w:pPr>
            <w:r>
              <w:rPr>
                <w:rFonts w:hint="eastAsia"/>
              </w:rPr>
              <w:t>按钮</w:t>
            </w:r>
            <w:r>
              <w:rPr>
                <w:rFonts w:hint="eastAsia"/>
              </w:rPr>
              <w:t>/</w:t>
            </w:r>
            <w:r>
              <w:rPr>
                <w:rFonts w:hint="eastAsia"/>
              </w:rPr>
              <w:t>指示灯模块</w:t>
            </w: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8</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Q4.1</w:t>
            </w:r>
          </w:p>
        </w:tc>
        <w:tc>
          <w:tcPr>
            <w:tcW w:w="1957" w:type="dxa"/>
            <w:vAlign w:val="center"/>
          </w:tcPr>
          <w:p w:rsidR="00870F2A" w:rsidRDefault="00C542E4">
            <w:pPr>
              <w:widowControl/>
              <w:jc w:val="center"/>
              <w:rPr>
                <w:rFonts w:ascii="宋体" w:hAnsi="宋体"/>
                <w:sz w:val="24"/>
                <w:szCs w:val="32"/>
              </w:rPr>
            </w:pPr>
            <w:r>
              <w:rPr>
                <w:rFonts w:ascii="宋体" w:hAnsi="宋体" w:cs="宋体" w:hint="eastAsia"/>
                <w:color w:val="000000"/>
                <w:kern w:val="0"/>
                <w:sz w:val="24"/>
                <w:lang w:bidi="ar"/>
              </w:rPr>
              <w:t>黄色指示灯</w:t>
            </w:r>
          </w:p>
        </w:tc>
        <w:tc>
          <w:tcPr>
            <w:tcW w:w="1246" w:type="dxa"/>
            <w:vMerge w:val="restart"/>
            <w:tcBorders>
              <w:right w:val="nil"/>
            </w:tcBorders>
            <w:vAlign w:val="center"/>
          </w:tcPr>
          <w:p w:rsidR="00870F2A" w:rsidRDefault="00870F2A">
            <w:pPr>
              <w:jc w:val="center"/>
            </w:pPr>
          </w:p>
          <w:p w:rsidR="00870F2A" w:rsidRDefault="00C542E4">
            <w:pPr>
              <w:jc w:val="center"/>
              <w:rPr>
                <w:rFonts w:ascii="宋体" w:hAnsi="宋体"/>
                <w:sz w:val="24"/>
                <w:szCs w:val="32"/>
              </w:rPr>
            </w:pPr>
            <w:r>
              <w:rPr>
                <w:rFonts w:hint="eastAsia"/>
              </w:rPr>
              <w:t>按钮</w:t>
            </w:r>
            <w:r>
              <w:rPr>
                <w:rFonts w:hint="eastAsia"/>
              </w:rPr>
              <w:t>/</w:t>
            </w:r>
            <w:r>
              <w:rPr>
                <w:rFonts w:hint="eastAsia"/>
              </w:rPr>
              <w:t>指示灯模块</w:t>
            </w:r>
          </w:p>
        </w:tc>
      </w:tr>
      <w:tr w:rsidR="00870F2A">
        <w:trPr>
          <w:trHeight w:val="473"/>
        </w:trPr>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9</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I4.6</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停止按钮</w:t>
            </w: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9</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Q4.2</w:t>
            </w:r>
          </w:p>
        </w:tc>
        <w:tc>
          <w:tcPr>
            <w:tcW w:w="1957" w:type="dxa"/>
            <w:vAlign w:val="center"/>
          </w:tcPr>
          <w:p w:rsidR="00870F2A" w:rsidRDefault="00C542E4">
            <w:pPr>
              <w:widowControl/>
              <w:jc w:val="center"/>
              <w:rPr>
                <w:rFonts w:ascii="宋体" w:hAnsi="宋体"/>
                <w:sz w:val="24"/>
                <w:szCs w:val="32"/>
              </w:rPr>
            </w:pPr>
            <w:r>
              <w:rPr>
                <w:rFonts w:ascii="宋体" w:hAnsi="宋体" w:cs="宋体" w:hint="eastAsia"/>
                <w:color w:val="000000"/>
                <w:kern w:val="0"/>
                <w:sz w:val="24"/>
                <w:lang w:bidi="ar"/>
              </w:rPr>
              <w:t>绿色指示灯</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10</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I4.7</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复位按钮</w:t>
            </w: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10</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Q4.3</w:t>
            </w:r>
          </w:p>
        </w:tc>
        <w:tc>
          <w:tcPr>
            <w:tcW w:w="1957" w:type="dxa"/>
            <w:vAlign w:val="center"/>
          </w:tcPr>
          <w:p w:rsidR="00870F2A" w:rsidRDefault="00C542E4">
            <w:pPr>
              <w:widowControl/>
              <w:jc w:val="center"/>
              <w:rPr>
                <w:rFonts w:ascii="宋体" w:hAnsi="宋体"/>
                <w:sz w:val="24"/>
                <w:szCs w:val="32"/>
              </w:rPr>
            </w:pPr>
            <w:r>
              <w:rPr>
                <w:rFonts w:ascii="宋体" w:hAnsi="宋体" w:cs="宋体" w:hint="eastAsia"/>
                <w:color w:val="000000"/>
                <w:kern w:val="0"/>
                <w:sz w:val="24"/>
                <w:lang w:bidi="ar"/>
              </w:rPr>
              <w:t>红色指示灯</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11</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I5.0</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转换开关</w:t>
            </w: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11</w:t>
            </w:r>
          </w:p>
        </w:tc>
        <w:tc>
          <w:tcPr>
            <w:tcW w:w="1022" w:type="dxa"/>
            <w:vAlign w:val="center"/>
          </w:tcPr>
          <w:p w:rsidR="00870F2A" w:rsidRDefault="00C542E4">
            <w:pPr>
              <w:jc w:val="center"/>
              <w:rPr>
                <w:rFonts w:ascii="宋体" w:hAnsi="宋体"/>
                <w:sz w:val="24"/>
                <w:szCs w:val="32"/>
              </w:rPr>
            </w:pPr>
            <w:r>
              <w:rPr>
                <w:rFonts w:ascii="宋体" w:hAnsi="宋体" w:hint="eastAsia"/>
                <w:sz w:val="24"/>
                <w:szCs w:val="32"/>
              </w:rPr>
              <w:t>Q4.4</w:t>
            </w:r>
          </w:p>
        </w:tc>
        <w:tc>
          <w:tcPr>
            <w:tcW w:w="1957" w:type="dxa"/>
            <w:vAlign w:val="center"/>
          </w:tcPr>
          <w:p w:rsidR="00870F2A" w:rsidRDefault="00C542E4">
            <w:pPr>
              <w:widowControl/>
              <w:jc w:val="center"/>
              <w:rPr>
                <w:rFonts w:ascii="宋体" w:hAnsi="宋体"/>
                <w:sz w:val="24"/>
                <w:szCs w:val="32"/>
              </w:rPr>
            </w:pPr>
            <w:r>
              <w:rPr>
                <w:rFonts w:ascii="宋体" w:hAnsi="宋体" w:cs="宋体" w:hint="eastAsia"/>
                <w:color w:val="000000"/>
                <w:kern w:val="0"/>
                <w:sz w:val="24"/>
                <w:lang w:bidi="ar"/>
              </w:rPr>
              <w:t>蜂鸣器</w:t>
            </w:r>
          </w:p>
        </w:tc>
        <w:tc>
          <w:tcPr>
            <w:tcW w:w="1246" w:type="dxa"/>
            <w:vMerge/>
            <w:tcBorders>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12</w:t>
            </w:r>
          </w:p>
        </w:tc>
        <w:tc>
          <w:tcPr>
            <w:tcW w:w="1036" w:type="dxa"/>
            <w:vAlign w:val="center"/>
          </w:tcPr>
          <w:p w:rsidR="00870F2A" w:rsidRDefault="00C542E4">
            <w:pPr>
              <w:jc w:val="center"/>
              <w:rPr>
                <w:rFonts w:ascii="宋体" w:hAnsi="宋体"/>
                <w:sz w:val="24"/>
                <w:szCs w:val="32"/>
              </w:rPr>
            </w:pPr>
            <w:r>
              <w:rPr>
                <w:rFonts w:ascii="宋体" w:hAnsi="宋体" w:hint="eastAsia"/>
                <w:sz w:val="24"/>
                <w:szCs w:val="32"/>
              </w:rPr>
              <w:t>I5.1</w:t>
            </w:r>
          </w:p>
        </w:tc>
        <w:tc>
          <w:tcPr>
            <w:tcW w:w="1989" w:type="dxa"/>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急停按钮</w:t>
            </w:r>
          </w:p>
        </w:tc>
        <w:tc>
          <w:tcPr>
            <w:tcW w:w="1245" w:type="dxa"/>
            <w:vMerge/>
            <w:vAlign w:val="center"/>
          </w:tcPr>
          <w:p w:rsidR="00870F2A" w:rsidRDefault="00870F2A">
            <w:pPr>
              <w:jc w:val="center"/>
              <w:rPr>
                <w:rFonts w:ascii="宋体" w:hAnsi="宋体"/>
                <w:sz w:val="24"/>
                <w:szCs w:val="32"/>
              </w:rPr>
            </w:pPr>
          </w:p>
        </w:tc>
        <w:tc>
          <w:tcPr>
            <w:tcW w:w="757" w:type="dxa"/>
            <w:vAlign w:val="center"/>
          </w:tcPr>
          <w:p w:rsidR="00870F2A" w:rsidRDefault="00C542E4">
            <w:pPr>
              <w:jc w:val="center"/>
              <w:rPr>
                <w:rFonts w:ascii="宋体" w:hAnsi="宋体"/>
                <w:sz w:val="24"/>
                <w:szCs w:val="32"/>
              </w:rPr>
            </w:pPr>
            <w:r>
              <w:rPr>
                <w:rFonts w:ascii="宋体" w:hAnsi="宋体" w:hint="eastAsia"/>
                <w:sz w:val="24"/>
                <w:szCs w:val="32"/>
              </w:rPr>
              <w:t>12</w:t>
            </w:r>
          </w:p>
        </w:tc>
        <w:tc>
          <w:tcPr>
            <w:tcW w:w="1022" w:type="dxa"/>
            <w:vAlign w:val="center"/>
          </w:tcPr>
          <w:p w:rsidR="00870F2A" w:rsidRDefault="00870F2A">
            <w:pPr>
              <w:jc w:val="center"/>
              <w:rPr>
                <w:rFonts w:ascii="宋体" w:hAnsi="宋体"/>
                <w:sz w:val="24"/>
                <w:szCs w:val="32"/>
              </w:rPr>
            </w:pPr>
          </w:p>
        </w:tc>
        <w:tc>
          <w:tcPr>
            <w:tcW w:w="1957" w:type="dxa"/>
            <w:vAlign w:val="center"/>
          </w:tcPr>
          <w:p w:rsidR="00870F2A" w:rsidRDefault="00870F2A">
            <w:pPr>
              <w:jc w:val="center"/>
              <w:rPr>
                <w:rFonts w:ascii="宋体" w:hAnsi="宋体"/>
                <w:sz w:val="24"/>
                <w:szCs w:val="32"/>
              </w:rPr>
            </w:pPr>
          </w:p>
        </w:tc>
        <w:tc>
          <w:tcPr>
            <w:tcW w:w="1246" w:type="dxa"/>
            <w:tcBorders>
              <w:right w:val="nil"/>
            </w:tcBorders>
            <w:vAlign w:val="center"/>
          </w:tcPr>
          <w:p w:rsidR="00870F2A" w:rsidRDefault="00870F2A">
            <w:pPr>
              <w:jc w:val="center"/>
              <w:rPr>
                <w:rFonts w:ascii="宋体" w:hAnsi="宋体"/>
                <w:sz w:val="24"/>
                <w:szCs w:val="32"/>
              </w:rPr>
            </w:pPr>
          </w:p>
        </w:tc>
      </w:tr>
    </w:tbl>
    <w:p w:rsidR="00870F2A" w:rsidRDefault="00C542E4">
      <w:pPr>
        <w:rPr>
          <w:rFonts w:ascii="宋体" w:hAnsi="宋体"/>
          <w:sz w:val="24"/>
          <w:szCs w:val="32"/>
        </w:rPr>
      </w:pPr>
      <w:r>
        <w:rPr>
          <w:rFonts w:ascii="宋体" w:hAnsi="宋体" w:hint="eastAsia"/>
          <w:sz w:val="24"/>
          <w:szCs w:val="32"/>
        </w:rPr>
        <w:t>旋转供料模块PLC的I/O表</w:t>
      </w:r>
    </w:p>
    <w:tbl>
      <w:tblPr>
        <w:tblStyle w:val="af"/>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036"/>
        <w:gridCol w:w="1989"/>
        <w:gridCol w:w="1245"/>
        <w:gridCol w:w="757"/>
        <w:gridCol w:w="1022"/>
        <w:gridCol w:w="1957"/>
        <w:gridCol w:w="1246"/>
      </w:tblGrid>
      <w:tr w:rsidR="00870F2A">
        <w:tc>
          <w:tcPr>
            <w:tcW w:w="4980" w:type="dxa"/>
            <w:gridSpan w:val="4"/>
            <w:tcBorders>
              <w:left w:val="nil"/>
            </w:tcBorders>
          </w:tcPr>
          <w:p w:rsidR="00870F2A" w:rsidRDefault="00C542E4">
            <w:pPr>
              <w:rPr>
                <w:rFonts w:ascii="宋体" w:hAnsi="宋体"/>
                <w:sz w:val="24"/>
                <w:szCs w:val="32"/>
              </w:rPr>
            </w:pPr>
            <w:r>
              <w:rPr>
                <w:rFonts w:ascii="宋体" w:hAnsi="宋体" w:hint="eastAsia"/>
                <w:sz w:val="24"/>
                <w:szCs w:val="32"/>
              </w:rPr>
              <w:t>输入信号</w:t>
            </w:r>
          </w:p>
        </w:tc>
        <w:tc>
          <w:tcPr>
            <w:tcW w:w="4982" w:type="dxa"/>
            <w:gridSpan w:val="4"/>
            <w:tcBorders>
              <w:left w:val="nil"/>
              <w:right w:val="nil"/>
            </w:tcBorders>
          </w:tcPr>
          <w:p w:rsidR="00870F2A" w:rsidRDefault="00C542E4">
            <w:pPr>
              <w:rPr>
                <w:rFonts w:ascii="宋体" w:hAnsi="宋体"/>
                <w:sz w:val="24"/>
                <w:szCs w:val="32"/>
              </w:rPr>
            </w:pPr>
            <w:r>
              <w:rPr>
                <w:rFonts w:ascii="宋体" w:hAnsi="宋体" w:hint="eastAsia"/>
                <w:sz w:val="24"/>
                <w:szCs w:val="32"/>
              </w:rPr>
              <w:t>输出信号</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序号</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PLC输入点</w:t>
            </w:r>
          </w:p>
        </w:tc>
        <w:tc>
          <w:tcPr>
            <w:tcW w:w="1989"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信号名称</w:t>
            </w:r>
          </w:p>
        </w:tc>
        <w:tc>
          <w:tcPr>
            <w:tcW w:w="1245"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信号来源</w:t>
            </w: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序号</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PLC输出点</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信号名称</w:t>
            </w:r>
          </w:p>
        </w:tc>
        <w:tc>
          <w:tcPr>
            <w:tcW w:w="1246" w:type="dxa"/>
            <w:tcBorders>
              <w:left w:val="nil"/>
              <w:right w:val="nil"/>
            </w:tcBorders>
            <w:vAlign w:val="center"/>
          </w:tcPr>
          <w:p w:rsidR="00870F2A" w:rsidRDefault="00C542E4">
            <w:pPr>
              <w:jc w:val="center"/>
              <w:rPr>
                <w:rFonts w:ascii="宋体" w:hAnsi="宋体"/>
                <w:sz w:val="24"/>
                <w:szCs w:val="32"/>
              </w:rPr>
            </w:pPr>
            <w:r>
              <w:rPr>
                <w:rFonts w:ascii="宋体" w:hAnsi="宋体" w:hint="eastAsia"/>
                <w:sz w:val="24"/>
                <w:szCs w:val="32"/>
              </w:rPr>
              <w:t>信号来源</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I0.1</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编码器B相</w:t>
            </w:r>
          </w:p>
        </w:tc>
        <w:tc>
          <w:tcPr>
            <w:tcW w:w="1245" w:type="dxa"/>
            <w:vMerge w:val="restart"/>
            <w:tcBorders>
              <w:left w:val="nil"/>
            </w:tcBorders>
            <w:vAlign w:val="center"/>
          </w:tcPr>
          <w:p w:rsidR="00870F2A" w:rsidRDefault="00C542E4">
            <w:pPr>
              <w:jc w:val="center"/>
            </w:pPr>
            <w:r>
              <w:rPr>
                <w:rFonts w:hint="eastAsia"/>
              </w:rPr>
              <w:t>装置侧</w:t>
            </w: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1</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Y2</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脉冲</w:t>
            </w:r>
          </w:p>
        </w:tc>
        <w:tc>
          <w:tcPr>
            <w:tcW w:w="1246" w:type="dxa"/>
            <w:vMerge w:val="restart"/>
            <w:tcBorders>
              <w:left w:val="nil"/>
              <w:right w:val="nil"/>
            </w:tcBorders>
            <w:vAlign w:val="center"/>
          </w:tcPr>
          <w:p w:rsidR="00870F2A" w:rsidRDefault="00870F2A"/>
          <w:p w:rsidR="00870F2A" w:rsidRDefault="00C542E4">
            <w:pPr>
              <w:jc w:val="center"/>
            </w:pPr>
            <w:r>
              <w:rPr>
                <w:rFonts w:hint="eastAsia"/>
              </w:rPr>
              <w:t>PLC</w:t>
            </w:r>
            <w:r>
              <w:rPr>
                <w:rFonts w:hint="eastAsia"/>
              </w:rPr>
              <w:t>侧</w:t>
            </w:r>
          </w:p>
        </w:tc>
      </w:tr>
      <w:tr w:rsidR="00870F2A">
        <w:trPr>
          <w:trHeight w:val="445"/>
        </w:trPr>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2</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I0.2</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编码器A相</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2</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Y6</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方向</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3</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I0.3</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转盘原点</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3</w:t>
            </w:r>
          </w:p>
        </w:tc>
        <w:tc>
          <w:tcPr>
            <w:tcW w:w="1022" w:type="dxa"/>
            <w:tcBorders>
              <w:left w:val="nil"/>
            </w:tcBorders>
            <w:vAlign w:val="center"/>
          </w:tcPr>
          <w:p w:rsidR="00870F2A" w:rsidRDefault="00870F2A">
            <w:pPr>
              <w:jc w:val="center"/>
              <w:rPr>
                <w:rFonts w:ascii="宋体" w:hAnsi="宋体"/>
                <w:sz w:val="24"/>
                <w:szCs w:val="32"/>
              </w:rPr>
            </w:pPr>
          </w:p>
        </w:tc>
        <w:tc>
          <w:tcPr>
            <w:tcW w:w="1957" w:type="dxa"/>
            <w:tcBorders>
              <w:left w:val="nil"/>
            </w:tcBorders>
            <w:vAlign w:val="center"/>
          </w:tcPr>
          <w:p w:rsidR="00870F2A" w:rsidRDefault="00870F2A">
            <w:pPr>
              <w:widowControl/>
              <w:jc w:val="center"/>
              <w:rPr>
                <w:rFonts w:ascii="宋体" w:hAnsi="宋体"/>
                <w:sz w:val="24"/>
                <w:szCs w:val="32"/>
              </w:rPr>
            </w:pPr>
          </w:p>
        </w:tc>
        <w:tc>
          <w:tcPr>
            <w:tcW w:w="1246" w:type="dxa"/>
            <w:vMerge w:val="restart"/>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4</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I4.5</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启动按钮</w:t>
            </w:r>
          </w:p>
        </w:tc>
        <w:tc>
          <w:tcPr>
            <w:tcW w:w="1245" w:type="dxa"/>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4</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Q4.1</w:t>
            </w:r>
          </w:p>
        </w:tc>
        <w:tc>
          <w:tcPr>
            <w:tcW w:w="1957" w:type="dxa"/>
            <w:tcBorders>
              <w:left w:val="nil"/>
            </w:tcBorders>
            <w:vAlign w:val="center"/>
          </w:tcPr>
          <w:p w:rsidR="00870F2A" w:rsidRDefault="00C542E4">
            <w:pPr>
              <w:widowControl/>
              <w:jc w:val="center"/>
              <w:rPr>
                <w:rFonts w:ascii="宋体" w:hAnsi="宋体"/>
                <w:sz w:val="24"/>
                <w:szCs w:val="32"/>
              </w:rPr>
            </w:pPr>
            <w:r>
              <w:rPr>
                <w:rFonts w:ascii="宋体" w:hAnsi="宋体" w:hint="eastAsia"/>
                <w:sz w:val="24"/>
                <w:szCs w:val="32"/>
              </w:rPr>
              <w:t>黄色指示灯</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lastRenderedPageBreak/>
              <w:t>5</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I4.6</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停止按钮</w:t>
            </w:r>
          </w:p>
        </w:tc>
        <w:tc>
          <w:tcPr>
            <w:tcW w:w="1245" w:type="dxa"/>
            <w:vMerge w:val="restart"/>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按钮/指示灯模块</w:t>
            </w: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5</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Q4.2</w:t>
            </w:r>
          </w:p>
        </w:tc>
        <w:tc>
          <w:tcPr>
            <w:tcW w:w="1957" w:type="dxa"/>
            <w:tcBorders>
              <w:left w:val="nil"/>
            </w:tcBorders>
            <w:vAlign w:val="center"/>
          </w:tcPr>
          <w:p w:rsidR="00870F2A" w:rsidRDefault="00C542E4">
            <w:pPr>
              <w:widowControl/>
              <w:jc w:val="center"/>
              <w:rPr>
                <w:rFonts w:ascii="宋体" w:hAnsi="宋体"/>
                <w:sz w:val="24"/>
                <w:szCs w:val="32"/>
              </w:rPr>
            </w:pPr>
            <w:r>
              <w:rPr>
                <w:rFonts w:ascii="宋体" w:hAnsi="宋体" w:hint="eastAsia"/>
                <w:sz w:val="24"/>
                <w:szCs w:val="32"/>
              </w:rPr>
              <w:t>绿色指示灯</w:t>
            </w:r>
          </w:p>
        </w:tc>
        <w:tc>
          <w:tcPr>
            <w:tcW w:w="1246" w:type="dxa"/>
            <w:vMerge w:val="restart"/>
            <w:tcBorders>
              <w:left w:val="nil"/>
              <w:right w:val="nil"/>
            </w:tcBorders>
            <w:vAlign w:val="center"/>
          </w:tcPr>
          <w:p w:rsidR="00870F2A" w:rsidRDefault="00C542E4">
            <w:pPr>
              <w:jc w:val="center"/>
              <w:rPr>
                <w:rFonts w:ascii="宋体" w:hAnsi="宋体"/>
                <w:sz w:val="24"/>
                <w:szCs w:val="32"/>
              </w:rPr>
            </w:pPr>
            <w:r>
              <w:rPr>
                <w:rFonts w:ascii="宋体" w:hAnsi="宋体" w:hint="eastAsia"/>
                <w:sz w:val="24"/>
                <w:szCs w:val="32"/>
              </w:rPr>
              <w:t>按钮/指示灯模块</w:t>
            </w: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6</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I4.7</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复位按钮</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6</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Q4.3</w:t>
            </w:r>
          </w:p>
        </w:tc>
        <w:tc>
          <w:tcPr>
            <w:tcW w:w="1957" w:type="dxa"/>
            <w:tcBorders>
              <w:left w:val="nil"/>
            </w:tcBorders>
            <w:vAlign w:val="center"/>
          </w:tcPr>
          <w:p w:rsidR="00870F2A" w:rsidRDefault="00C542E4">
            <w:pPr>
              <w:widowControl/>
              <w:jc w:val="center"/>
              <w:rPr>
                <w:rFonts w:ascii="宋体" w:hAnsi="宋体"/>
                <w:sz w:val="24"/>
                <w:szCs w:val="32"/>
              </w:rPr>
            </w:pPr>
            <w:r>
              <w:rPr>
                <w:rFonts w:ascii="宋体" w:hAnsi="宋体" w:hint="eastAsia"/>
                <w:sz w:val="24"/>
                <w:szCs w:val="32"/>
              </w:rPr>
              <w:t>红色指示灯</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7</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I5.0</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转换开关</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7</w:t>
            </w:r>
          </w:p>
        </w:tc>
        <w:tc>
          <w:tcPr>
            <w:tcW w:w="1022"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Q4.4</w:t>
            </w:r>
          </w:p>
        </w:tc>
        <w:tc>
          <w:tcPr>
            <w:tcW w:w="19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蜂鸣器</w:t>
            </w:r>
          </w:p>
        </w:tc>
        <w:tc>
          <w:tcPr>
            <w:tcW w:w="1246" w:type="dxa"/>
            <w:vMerge/>
            <w:tcBorders>
              <w:left w:val="nil"/>
              <w:right w:val="nil"/>
            </w:tcBorders>
            <w:vAlign w:val="center"/>
          </w:tcPr>
          <w:p w:rsidR="00870F2A" w:rsidRDefault="00870F2A">
            <w:pPr>
              <w:jc w:val="center"/>
              <w:rPr>
                <w:rFonts w:ascii="宋体" w:hAnsi="宋体"/>
                <w:sz w:val="24"/>
                <w:szCs w:val="32"/>
              </w:rPr>
            </w:pPr>
          </w:p>
        </w:tc>
      </w:tr>
      <w:tr w:rsidR="00870F2A">
        <w:tc>
          <w:tcPr>
            <w:tcW w:w="710"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8</w:t>
            </w:r>
          </w:p>
        </w:tc>
        <w:tc>
          <w:tcPr>
            <w:tcW w:w="1036"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I5.1</w:t>
            </w:r>
          </w:p>
        </w:tc>
        <w:tc>
          <w:tcPr>
            <w:tcW w:w="1989" w:type="dxa"/>
            <w:tcBorders>
              <w:left w:val="nil"/>
            </w:tcBorders>
            <w:vAlign w:val="center"/>
          </w:tcPr>
          <w:p w:rsidR="00870F2A" w:rsidRDefault="00C542E4">
            <w:pPr>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急停按钮</w:t>
            </w:r>
          </w:p>
        </w:tc>
        <w:tc>
          <w:tcPr>
            <w:tcW w:w="1245" w:type="dxa"/>
            <w:vMerge/>
            <w:tcBorders>
              <w:left w:val="nil"/>
            </w:tcBorders>
            <w:vAlign w:val="center"/>
          </w:tcPr>
          <w:p w:rsidR="00870F2A" w:rsidRDefault="00870F2A">
            <w:pPr>
              <w:jc w:val="center"/>
              <w:rPr>
                <w:rFonts w:ascii="宋体" w:hAnsi="宋体"/>
                <w:sz w:val="24"/>
                <w:szCs w:val="32"/>
              </w:rPr>
            </w:pPr>
          </w:p>
        </w:tc>
        <w:tc>
          <w:tcPr>
            <w:tcW w:w="757" w:type="dxa"/>
            <w:tcBorders>
              <w:left w:val="nil"/>
            </w:tcBorders>
            <w:vAlign w:val="center"/>
          </w:tcPr>
          <w:p w:rsidR="00870F2A" w:rsidRDefault="00C542E4">
            <w:pPr>
              <w:jc w:val="center"/>
              <w:rPr>
                <w:rFonts w:ascii="宋体" w:hAnsi="宋体"/>
                <w:sz w:val="24"/>
                <w:szCs w:val="32"/>
              </w:rPr>
            </w:pPr>
            <w:r>
              <w:rPr>
                <w:rFonts w:ascii="宋体" w:hAnsi="宋体" w:hint="eastAsia"/>
                <w:sz w:val="24"/>
                <w:szCs w:val="32"/>
              </w:rPr>
              <w:t>8</w:t>
            </w:r>
          </w:p>
        </w:tc>
        <w:tc>
          <w:tcPr>
            <w:tcW w:w="1022" w:type="dxa"/>
            <w:tcBorders>
              <w:left w:val="nil"/>
            </w:tcBorders>
            <w:vAlign w:val="center"/>
          </w:tcPr>
          <w:p w:rsidR="00870F2A" w:rsidRDefault="00870F2A">
            <w:pPr>
              <w:jc w:val="center"/>
              <w:rPr>
                <w:rFonts w:ascii="宋体" w:hAnsi="宋体"/>
                <w:sz w:val="24"/>
                <w:szCs w:val="32"/>
              </w:rPr>
            </w:pPr>
          </w:p>
        </w:tc>
        <w:tc>
          <w:tcPr>
            <w:tcW w:w="1957" w:type="dxa"/>
            <w:tcBorders>
              <w:left w:val="nil"/>
            </w:tcBorders>
            <w:vAlign w:val="center"/>
          </w:tcPr>
          <w:p w:rsidR="00870F2A" w:rsidRDefault="00870F2A">
            <w:pPr>
              <w:jc w:val="center"/>
              <w:rPr>
                <w:rFonts w:ascii="宋体" w:hAnsi="宋体"/>
                <w:sz w:val="24"/>
                <w:szCs w:val="32"/>
              </w:rPr>
            </w:pPr>
          </w:p>
        </w:tc>
        <w:tc>
          <w:tcPr>
            <w:tcW w:w="1246" w:type="dxa"/>
            <w:tcBorders>
              <w:left w:val="nil"/>
              <w:right w:val="nil"/>
            </w:tcBorders>
            <w:vAlign w:val="center"/>
          </w:tcPr>
          <w:p w:rsidR="00870F2A" w:rsidRDefault="00870F2A">
            <w:pPr>
              <w:jc w:val="center"/>
              <w:rPr>
                <w:rFonts w:ascii="宋体" w:hAnsi="宋体"/>
                <w:sz w:val="24"/>
                <w:szCs w:val="32"/>
              </w:rPr>
            </w:pPr>
          </w:p>
        </w:tc>
      </w:tr>
    </w:tbl>
    <w:p w:rsidR="00870F2A" w:rsidRDefault="00C542E4">
      <w:pPr>
        <w:spacing w:line="360" w:lineRule="auto"/>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-20955</wp:posOffset>
                </wp:positionV>
                <wp:extent cx="1751965" cy="382270"/>
                <wp:effectExtent l="0" t="0" r="635" b="13970"/>
                <wp:wrapNone/>
                <wp:docPr id="10" name="文本框 10"/>
                <wp:cNvGraphicFramePr/>
                <a:graphic xmlns:a="http://schemas.openxmlformats.org/drawingml/2006/main">
                  <a:graphicData uri="http://schemas.microsoft.com/office/word/2010/wordprocessingShape">
                    <wps:wsp>
                      <wps:cNvSpPr txBox="1"/>
                      <wps:spPr>
                        <a:xfrm>
                          <a:off x="836295" y="922655"/>
                          <a:ext cx="1751965" cy="382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70F2A" w:rsidRDefault="00C542E4">
                            <w:pPr>
                              <w:numPr>
                                <w:ilvl w:val="0"/>
                                <w:numId w:val="3"/>
                              </w:numPr>
                              <w:spacing w:line="360" w:lineRule="auto"/>
                            </w:pPr>
                            <w:r>
                              <w:rPr>
                                <w:rFonts w:ascii="宋体" w:hAnsi="宋体" w:hint="eastAsia"/>
                                <w:sz w:val="24"/>
                                <w:szCs w:val="32"/>
                              </w:rPr>
                              <w:t>西门子-信捷原理图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9.65pt;margin-top:-1.65pt;width:137.95pt;height:3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nUjAIAAE8FAAAOAAAAZHJzL2Uyb0RvYy54bWysVMtuEzEU3SPxD5b3dJJpkyZRJlVoVYRU&#10;0YqCWDseu7GwfY3tZCZ8APwBKzbs+a5+B9eePEphU8RmxvY993XuY3rWGk3WwgcFtqL9ox4lwnKo&#10;lb2r6Pt3ly9GlITIbM00WFHRjQj0bPb82bRxE1HCEnQtPEEjNkwaV9FljG5SFIEvhWHhCJywKJTg&#10;DYt49XdF7VmD1o0uyl5vWDTga+eBixDw9aIT0lm2L6Xg8VrKICLRFcXYYv76/F2kbzGbssmdZ26p&#10;+DYM9g9RGKYsOt2bumCRkZVXf5gyinsIIOMRB1OAlIqLnANm0+89yuZ2yZzIuSA5we1pCv/PLH+z&#10;vvFE1Vg7pMcygzW6//b1/vvP+x9fCL4hQY0LE8TdOkTG9iW0CN69B3xMebfSm/THjAjKR8fDcjyg&#10;ZFPRcVkOB4OOaNFGwpP66aA/HqKcI+B4VJan2VFxsON8iK8EGJIOFfVYyMwvW1+FiDEhdAdJbgNo&#10;VV8qrfMlNY84156sGZZdxxwtavyG0pY0FR0eD3rZsIWk3lnWFh2krLvs8ilutEjGtX0rJBKGWXSK&#10;uVUP3hjnwu49ZnRSk2j8KYpbfFIVuY2forzXyJ7Bxr2yURZ8zvdR2PXHHUmyw+8Y6PJOFMR20W67&#10;YQH1BpvBQzdPwfFLhXW6YiHeMI8DhL2ESyFe40dqQJ5he6JkCf7z394THvsapZQ0OJAVDZ9WzAtK&#10;9GuLHT/un5ykCc6Xk8FpiRf/ULJ4KLErcw5Y/D6uH8fzMeGj3h2lB/MBd8c8eUURsxx9VzTujuex&#10;WxO4e7iYzzMIZ9axeGVvHU+mE70W5qsIUuWmTDR13Gzpw6nNvbrdMGktPLxn1GEPzn4BAAD//wMA&#10;UEsDBBQABgAIAAAAIQCsFLN84QAAAAkBAAAPAAAAZHJzL2Rvd25yZXYueG1sTI9NT8MwDIbvSPyH&#10;yEhc0JZuVctWmk4I8SFxY2Ugbllj2orGqZqsLf8ec4KTbfnR68f5bradGHHwrSMFq2UEAqlypqVa&#10;wWv5sNiA8EGT0Z0jVPCNHnbF+VmuM+MmesFxH2rBIeQzraAJoc+k9FWDVvul65F49+kGqwOPQy3N&#10;oCcOt51cR1EqrW6JLzS6x7sGq6/9ySr4uKrfn/38eJjiJO7vn8by+s2USl1ezLc3IALO4Q+GX31W&#10;h4Kdju5ExotOwWK1jRnlJubKwDpJUxBHBUm6BVnk8v8HxQ8AAAD//wMAUEsBAi0AFAAGAAgAAAAh&#10;ALaDOJL+AAAA4QEAABMAAAAAAAAAAAAAAAAAAAAAAFtDb250ZW50X1R5cGVzXS54bWxQSwECLQAU&#10;AAYACAAAACEAOP0h/9YAAACUAQAACwAAAAAAAAAAAAAAAAAvAQAAX3JlbHMvLnJlbHNQSwECLQAU&#10;AAYACAAAACEADjBp1IwCAABPBQAADgAAAAAAAAAAAAAAAAAuAgAAZHJzL2Uyb0RvYy54bWxQSwEC&#10;LQAUAAYACAAAACEArBSzfOEAAAAJAQAADwAAAAAAAAAAAAAAAADmBAAAZHJzL2Rvd25yZXYueG1s&#10;UEsFBgAAAAAEAAQA8wAAAPQFAAAAAA==&#10;" fillcolor="white [3201]" stroked="f" strokeweight=".5pt">
                <v:textbox>
                  <w:txbxContent>
                    <w:p w:rsidR="00870F2A" w:rsidRDefault="00C542E4">
                      <w:pPr>
                        <w:numPr>
                          <w:ilvl w:val="0"/>
                          <w:numId w:val="3"/>
                        </w:numPr>
                        <w:spacing w:line="360" w:lineRule="auto"/>
                      </w:pPr>
                      <w:r>
                        <w:rPr>
                          <w:rFonts w:ascii="宋体" w:hAnsi="宋体" w:hint="eastAsia"/>
                          <w:sz w:val="24"/>
                          <w:szCs w:val="32"/>
                        </w:rPr>
                        <w:t>西门子-信捷原理图</w:t>
                      </w:r>
                    </w:p>
                  </w:txbxContent>
                </v:textbox>
              </v:shape>
            </w:pict>
          </mc:Fallback>
        </mc:AlternateContent>
      </w:r>
      <w:r>
        <w:rPr>
          <w:noProof/>
        </w:rPr>
        <w:drawing>
          <wp:inline distT="0" distB="0" distL="114300" distR="114300">
            <wp:extent cx="8547100" cy="4245610"/>
            <wp:effectExtent l="0" t="0" r="6350" b="254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3"/>
                    <a:stretch>
                      <a:fillRect/>
                    </a:stretch>
                  </pic:blipFill>
                  <pic:spPr>
                    <a:xfrm rot="5400000">
                      <a:off x="0" y="0"/>
                      <a:ext cx="8547100" cy="4245610"/>
                    </a:xfrm>
                    <a:prstGeom prst="rect">
                      <a:avLst/>
                    </a:prstGeom>
                    <a:noFill/>
                    <a:ln>
                      <a:noFill/>
                    </a:ln>
                  </pic:spPr>
                </pic:pic>
              </a:graphicData>
            </a:graphic>
          </wp:inline>
        </w:drawing>
      </w:r>
    </w:p>
    <w:p w:rsidR="00870F2A" w:rsidRDefault="00C542E4">
      <w:pPr>
        <w:spacing w:line="360" w:lineRule="auto"/>
        <w:jc w:val="center"/>
      </w:pPr>
      <w:r>
        <w:rPr>
          <w:noProof/>
        </w:rPr>
        <w:lastRenderedPageBreak/>
        <w:drawing>
          <wp:inline distT="0" distB="0" distL="114300" distR="114300">
            <wp:extent cx="6188075" cy="4612640"/>
            <wp:effectExtent l="0" t="0" r="1460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6188075" cy="4612640"/>
                    </a:xfrm>
                    <a:prstGeom prst="rect">
                      <a:avLst/>
                    </a:prstGeom>
                    <a:noFill/>
                    <a:ln>
                      <a:noFill/>
                    </a:ln>
                  </pic:spPr>
                </pic:pic>
              </a:graphicData>
            </a:graphic>
          </wp:inline>
        </w:drawing>
      </w:r>
    </w:p>
    <w:p w:rsidR="00870F2A" w:rsidRDefault="00870F2A">
      <w:pPr>
        <w:spacing w:line="360" w:lineRule="auto"/>
      </w:pPr>
    </w:p>
    <w:sectPr w:rsidR="00870F2A">
      <w:footerReference w:type="default" r:id="rId25"/>
      <w:pgSz w:w="11906" w:h="16838"/>
      <w:pgMar w:top="1440" w:right="1080" w:bottom="1440" w:left="108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B2A" w:rsidRDefault="00566B2A">
      <w:r>
        <w:separator/>
      </w:r>
    </w:p>
  </w:endnote>
  <w:endnote w:type="continuationSeparator" w:id="0">
    <w:p w:rsidR="00566B2A" w:rsidRDefault="00566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CF6D906-B1DB-4CF3-9C42-92EA8B76B1BD}"/>
    <w:embedBold r:id="rId2" w:subsetted="1" w:fontKey="{1D1A8574-4828-4306-8D06-43CA57E167AD}"/>
  </w:font>
  <w:font w:name="Cambria">
    <w:panose1 w:val="02040503050406030204"/>
    <w:charset w:val="00"/>
    <w:family w:val="roman"/>
    <w:pitch w:val="variable"/>
    <w:sig w:usb0="E00002FF" w:usb1="400004FF" w:usb2="00000000" w:usb3="00000000" w:csb0="0000019F" w:csb1="00000000"/>
  </w:font>
  <w:font w:name="方正仿宋_GB2312">
    <w:altName w:val="微软雅黑"/>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862AB718-F3A7-4930-BF63-18EBCDA42272}"/>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F2A" w:rsidRDefault="00870F2A">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F2A" w:rsidRDefault="00870F2A">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F2A" w:rsidRDefault="00C542E4">
    <w:pPr>
      <w:pStyle w:val="aa"/>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0F2A" w:rsidRDefault="00C542E4">
                          <w:pPr>
                            <w:pStyle w:val="aa"/>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R+vAEAAFYDAAAOAAAAZHJzL2Uyb0RvYy54bWysU81qGzEQvhf6DkL3WhsHilksh5aQEght&#10;Ie0DyFrJK5A0QlK86zxA+gY99dJ7n8vP0ZHW6/TnVnrRjmZG33zfzOz6anSW7FVMBjynF4uGEuUl&#10;dMbvOP386ebVipKUhe+EBa84PahErzYvX6yH0Kol9GA7FQmC+NQOgdM+59AylmSvnEgLCMpjUEN0&#10;IuM17lgXxYDozrJl07xmA8QuRJAqJfReT0G6qfhaK5k/aJ1UJpZT5JbrGeu5LSfbrEW7iyL0Rp5o&#10;iH9g4YTxWPQMdS2yIA/R/AXljIyQQOeFBMdAayNV1YBqLpo/1Nz3IqiqBZuTwrlN6f/Byvf7j5GY&#10;jtNLSrxwOKLj1y/Hbz+O35/IZWnPEFKLWfcB8/L4FkYc8+xP6CyqRx1d+aIegnFs9OHcXDVmIsuj&#10;1XK1ajAkMTZfEJ89Pw8x5XcKHCkGpxGnV5sq9ncpT6lzSqnm4cZYWydo/W8OxCweVrhPHIuVx+14&#10;ErSF7oB6cHGxTg/xkZIBl4BTj1tKib312OOyL7MRZ2M7G8JLfMjpRDGFNw8Z+VSapdhU4cQBh1eF&#10;nhatbMev95r1/DtsfgIAAP//AwBQSwMEFAAGAAgAAAAhAAxK8O7WAAAABQEAAA8AAABkcnMvZG93&#10;bnJldi54bWxMj0FrwzAMhe+D/gejwm6r0x62kMUppdBLb+vGYDc3VuMwWw62myb/ftoYbBehxxNP&#10;36u3k3dixJj6QArWqwIEUhtMT52Ct9fDQwkiZU1Gu0CoYMYE22ZxV+vKhBu94HjKneAQSpVWYHMe&#10;KilTa9HrtAoDEnuXEL3OLGMnTdQ3DvdOboriUXrdE3+wesC9xfbzdPUKnqb3gEPCPX5cxjbafi7d&#10;cVbqfjntnkFknPLfMXzjMzo0zHQOVzJJOAVcJP9M9jZlyfL8u8imlv/pmy8AAAD//wMAUEsBAi0A&#10;FAAGAAgAAAAhALaDOJL+AAAA4QEAABMAAAAAAAAAAAAAAAAAAAAAAFtDb250ZW50X1R5cGVzXS54&#10;bWxQSwECLQAUAAYACAAAACEAOP0h/9YAAACUAQAACwAAAAAAAAAAAAAAAAAvAQAAX3JlbHMvLnJl&#10;bHNQSwECLQAUAAYACAAAACEAC00UfrwBAABWAwAADgAAAAAAAAAAAAAAAAAuAgAAZHJzL2Uyb0Rv&#10;Yy54bWxQSwECLQAUAAYACAAAACEADErw7tYAAAAFAQAADwAAAAAAAAAAAAAAAAAWBAAAZHJzL2Rv&#10;d25yZXYueG1sUEsFBgAAAAAEAAQA8wAAABkFAAAAAA==&#10;" filled="f" stroked="f">
              <v:textbox style="mso-fit-shape-to-text:t" inset="0,0,0,0">
                <w:txbxContent>
                  <w:p w:rsidR="00870F2A" w:rsidRDefault="00C542E4">
                    <w:pPr>
                      <w:pStyle w:val="aa"/>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B2A" w:rsidRDefault="00566B2A">
      <w:r>
        <w:separator/>
      </w:r>
    </w:p>
  </w:footnote>
  <w:footnote w:type="continuationSeparator" w:id="0">
    <w:p w:rsidR="00566B2A" w:rsidRDefault="00566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F2A" w:rsidRDefault="00C542E4">
    <w:pPr>
      <w:pStyle w:val="ab"/>
      <w:pBdr>
        <w:bottom w:val="none" w:sz="0" w:space="1" w:color="auto"/>
      </w:pBdr>
      <w:tabs>
        <w:tab w:val="clear" w:pos="4153"/>
        <w:tab w:val="left" w:pos="7146"/>
      </w:tabs>
      <w:jc w:val="left"/>
    </w:pPr>
    <w:r>
      <w:rPr>
        <w:rFonts w:hint="eastAsia"/>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F2A" w:rsidRDefault="00C542E4">
    <w:pPr>
      <w:pStyle w:val="ab"/>
      <w:pBdr>
        <w:bottom w:val="single" w:sz="4" w:space="1" w:color="auto"/>
      </w:pBdr>
      <w:tabs>
        <w:tab w:val="clear" w:pos="4153"/>
        <w:tab w:val="left" w:pos="7146"/>
      </w:tabs>
      <w:ind w:firstLineChars="1600" w:firstLine="2880"/>
      <w:jc w:val="right"/>
    </w:pPr>
    <w:r>
      <w:rPr>
        <w:rFonts w:hint="eastAsia"/>
      </w:rPr>
      <w:t xml:space="preserve"> 2022</w:t>
    </w:r>
    <w:r>
      <w:rPr>
        <w:rFonts w:hint="eastAsia"/>
      </w:rPr>
      <w:t>年度机械行业职业教育机械大赛“可编程控制器系统应用编程”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2AC42"/>
    <w:multiLevelType w:val="singleLevel"/>
    <w:tmpl w:val="26C2AC42"/>
    <w:lvl w:ilvl="0">
      <w:start w:val="2"/>
      <w:numFmt w:val="decimal"/>
      <w:suff w:val="space"/>
      <w:lvlText w:val="%1."/>
      <w:lvlJc w:val="left"/>
    </w:lvl>
  </w:abstractNum>
  <w:abstractNum w:abstractNumId="1" w15:restartNumberingAfterBreak="0">
    <w:nsid w:val="29531673"/>
    <w:multiLevelType w:val="singleLevel"/>
    <w:tmpl w:val="29531673"/>
    <w:lvl w:ilvl="0">
      <w:start w:val="1"/>
      <w:numFmt w:val="chineseCounting"/>
      <w:suff w:val="nothing"/>
      <w:lvlText w:val="%1、"/>
      <w:lvlJc w:val="left"/>
      <w:rPr>
        <w:rFonts w:hint="eastAsia"/>
      </w:rPr>
    </w:lvl>
  </w:abstractNum>
  <w:abstractNum w:abstractNumId="2" w15:restartNumberingAfterBreak="0">
    <w:nsid w:val="2B0E3A95"/>
    <w:multiLevelType w:val="singleLevel"/>
    <w:tmpl w:val="2B0E3A95"/>
    <w:lvl w:ilvl="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E811F6"/>
    <w:rsid w:val="00000DF2"/>
    <w:rsid w:val="00002F0D"/>
    <w:rsid w:val="00006F1C"/>
    <w:rsid w:val="00013719"/>
    <w:rsid w:val="00022374"/>
    <w:rsid w:val="00033FCF"/>
    <w:rsid w:val="00036F7B"/>
    <w:rsid w:val="00057A22"/>
    <w:rsid w:val="00061CA3"/>
    <w:rsid w:val="0006225F"/>
    <w:rsid w:val="000661E8"/>
    <w:rsid w:val="00077135"/>
    <w:rsid w:val="00082FCB"/>
    <w:rsid w:val="00083E79"/>
    <w:rsid w:val="00093987"/>
    <w:rsid w:val="00095344"/>
    <w:rsid w:val="000C0FA5"/>
    <w:rsid w:val="000C46C6"/>
    <w:rsid w:val="000C5A53"/>
    <w:rsid w:val="000C7411"/>
    <w:rsid w:val="000E2806"/>
    <w:rsid w:val="000F7407"/>
    <w:rsid w:val="001128F2"/>
    <w:rsid w:val="00114294"/>
    <w:rsid w:val="00115E79"/>
    <w:rsid w:val="00126742"/>
    <w:rsid w:val="00130009"/>
    <w:rsid w:val="00134542"/>
    <w:rsid w:val="00135118"/>
    <w:rsid w:val="00172287"/>
    <w:rsid w:val="00183AD8"/>
    <w:rsid w:val="00185C6A"/>
    <w:rsid w:val="00186739"/>
    <w:rsid w:val="00192DCD"/>
    <w:rsid w:val="001946B1"/>
    <w:rsid w:val="001A07D0"/>
    <w:rsid w:val="001C1E90"/>
    <w:rsid w:val="001D08FF"/>
    <w:rsid w:val="001E4F3B"/>
    <w:rsid w:val="001F464B"/>
    <w:rsid w:val="001F4A36"/>
    <w:rsid w:val="00201EB0"/>
    <w:rsid w:val="0020331F"/>
    <w:rsid w:val="00203D05"/>
    <w:rsid w:val="002065D9"/>
    <w:rsid w:val="00207002"/>
    <w:rsid w:val="00212148"/>
    <w:rsid w:val="00216E5D"/>
    <w:rsid w:val="00226562"/>
    <w:rsid w:val="00236B81"/>
    <w:rsid w:val="00280235"/>
    <w:rsid w:val="00283BFD"/>
    <w:rsid w:val="00294172"/>
    <w:rsid w:val="002A3F50"/>
    <w:rsid w:val="002B466F"/>
    <w:rsid w:val="002D1D53"/>
    <w:rsid w:val="002D23CF"/>
    <w:rsid w:val="002D2D3F"/>
    <w:rsid w:val="002D7D7E"/>
    <w:rsid w:val="002E04C3"/>
    <w:rsid w:val="002E30E2"/>
    <w:rsid w:val="002E3FF4"/>
    <w:rsid w:val="003001E0"/>
    <w:rsid w:val="003040E2"/>
    <w:rsid w:val="0030790C"/>
    <w:rsid w:val="003176E3"/>
    <w:rsid w:val="00324365"/>
    <w:rsid w:val="003304B4"/>
    <w:rsid w:val="00337332"/>
    <w:rsid w:val="00341880"/>
    <w:rsid w:val="0037393F"/>
    <w:rsid w:val="003745EB"/>
    <w:rsid w:val="0037530E"/>
    <w:rsid w:val="00376F36"/>
    <w:rsid w:val="00384589"/>
    <w:rsid w:val="00390452"/>
    <w:rsid w:val="0039065D"/>
    <w:rsid w:val="00394122"/>
    <w:rsid w:val="003A5CE7"/>
    <w:rsid w:val="003C0A0B"/>
    <w:rsid w:val="003D336B"/>
    <w:rsid w:val="003F3BBA"/>
    <w:rsid w:val="003F5F83"/>
    <w:rsid w:val="004235B2"/>
    <w:rsid w:val="00437FD9"/>
    <w:rsid w:val="00463699"/>
    <w:rsid w:val="00464F31"/>
    <w:rsid w:val="00465C6C"/>
    <w:rsid w:val="00472231"/>
    <w:rsid w:val="004773D7"/>
    <w:rsid w:val="004775A7"/>
    <w:rsid w:val="00482A59"/>
    <w:rsid w:val="00482CE7"/>
    <w:rsid w:val="004927D1"/>
    <w:rsid w:val="004A4975"/>
    <w:rsid w:val="004B5561"/>
    <w:rsid w:val="004B5794"/>
    <w:rsid w:val="004C0270"/>
    <w:rsid w:val="004C15B0"/>
    <w:rsid w:val="004C2911"/>
    <w:rsid w:val="004C63B3"/>
    <w:rsid w:val="004D4C50"/>
    <w:rsid w:val="004D4D8E"/>
    <w:rsid w:val="004F07C0"/>
    <w:rsid w:val="004F24A4"/>
    <w:rsid w:val="00511A8E"/>
    <w:rsid w:val="00521697"/>
    <w:rsid w:val="00526769"/>
    <w:rsid w:val="00534590"/>
    <w:rsid w:val="005372C0"/>
    <w:rsid w:val="00553A1B"/>
    <w:rsid w:val="00560CB9"/>
    <w:rsid w:val="00563045"/>
    <w:rsid w:val="0056657D"/>
    <w:rsid w:val="00566B2A"/>
    <w:rsid w:val="00577506"/>
    <w:rsid w:val="00581FF1"/>
    <w:rsid w:val="00595C32"/>
    <w:rsid w:val="005A018D"/>
    <w:rsid w:val="005A7483"/>
    <w:rsid w:val="005C08CF"/>
    <w:rsid w:val="005C2A33"/>
    <w:rsid w:val="005E2FE9"/>
    <w:rsid w:val="005E3DAD"/>
    <w:rsid w:val="006042C2"/>
    <w:rsid w:val="00610343"/>
    <w:rsid w:val="0061414D"/>
    <w:rsid w:val="00616E29"/>
    <w:rsid w:val="00631488"/>
    <w:rsid w:val="00637119"/>
    <w:rsid w:val="006404FE"/>
    <w:rsid w:val="00644064"/>
    <w:rsid w:val="0064525A"/>
    <w:rsid w:val="00645754"/>
    <w:rsid w:val="00672A46"/>
    <w:rsid w:val="00677718"/>
    <w:rsid w:val="00677DB0"/>
    <w:rsid w:val="006868D9"/>
    <w:rsid w:val="00691775"/>
    <w:rsid w:val="00696B4A"/>
    <w:rsid w:val="00696B51"/>
    <w:rsid w:val="006A100C"/>
    <w:rsid w:val="006A5292"/>
    <w:rsid w:val="006A6C14"/>
    <w:rsid w:val="006B4904"/>
    <w:rsid w:val="006B6954"/>
    <w:rsid w:val="006D013B"/>
    <w:rsid w:val="006F1C45"/>
    <w:rsid w:val="006F6E51"/>
    <w:rsid w:val="00706A1E"/>
    <w:rsid w:val="00712A14"/>
    <w:rsid w:val="007153C4"/>
    <w:rsid w:val="00715CE0"/>
    <w:rsid w:val="0071717B"/>
    <w:rsid w:val="00720085"/>
    <w:rsid w:val="00720A90"/>
    <w:rsid w:val="00722A80"/>
    <w:rsid w:val="00734D4E"/>
    <w:rsid w:val="00750A1D"/>
    <w:rsid w:val="007674DB"/>
    <w:rsid w:val="007702DE"/>
    <w:rsid w:val="00775C35"/>
    <w:rsid w:val="00787F8B"/>
    <w:rsid w:val="007937FA"/>
    <w:rsid w:val="0079544F"/>
    <w:rsid w:val="007A3FCB"/>
    <w:rsid w:val="007A4827"/>
    <w:rsid w:val="007B3D9D"/>
    <w:rsid w:val="007B7C91"/>
    <w:rsid w:val="007C33B1"/>
    <w:rsid w:val="007C364D"/>
    <w:rsid w:val="007C7431"/>
    <w:rsid w:val="007D45C4"/>
    <w:rsid w:val="007E20FF"/>
    <w:rsid w:val="007E649E"/>
    <w:rsid w:val="007E7299"/>
    <w:rsid w:val="007F13D8"/>
    <w:rsid w:val="0081084D"/>
    <w:rsid w:val="00820B05"/>
    <w:rsid w:val="008238C3"/>
    <w:rsid w:val="00840DC6"/>
    <w:rsid w:val="00845A71"/>
    <w:rsid w:val="00866A6D"/>
    <w:rsid w:val="008705C3"/>
    <w:rsid w:val="00870F2A"/>
    <w:rsid w:val="008849D7"/>
    <w:rsid w:val="00884D06"/>
    <w:rsid w:val="00894AC3"/>
    <w:rsid w:val="008B4773"/>
    <w:rsid w:val="008D5D3E"/>
    <w:rsid w:val="008D7829"/>
    <w:rsid w:val="00900127"/>
    <w:rsid w:val="0090244B"/>
    <w:rsid w:val="00920CA2"/>
    <w:rsid w:val="00925008"/>
    <w:rsid w:val="009260C4"/>
    <w:rsid w:val="00940D67"/>
    <w:rsid w:val="00943B73"/>
    <w:rsid w:val="00955F86"/>
    <w:rsid w:val="009612E1"/>
    <w:rsid w:val="0097145E"/>
    <w:rsid w:val="00972101"/>
    <w:rsid w:val="00973B2E"/>
    <w:rsid w:val="00992E99"/>
    <w:rsid w:val="00994686"/>
    <w:rsid w:val="00996DC8"/>
    <w:rsid w:val="009A2488"/>
    <w:rsid w:val="009B056E"/>
    <w:rsid w:val="009B266C"/>
    <w:rsid w:val="009C2705"/>
    <w:rsid w:val="009D1ADF"/>
    <w:rsid w:val="009F1B76"/>
    <w:rsid w:val="009F21F6"/>
    <w:rsid w:val="00A0417C"/>
    <w:rsid w:val="00A2057A"/>
    <w:rsid w:val="00A219C4"/>
    <w:rsid w:val="00A419A6"/>
    <w:rsid w:val="00A43D16"/>
    <w:rsid w:val="00A4539D"/>
    <w:rsid w:val="00A46202"/>
    <w:rsid w:val="00A61839"/>
    <w:rsid w:val="00A850FF"/>
    <w:rsid w:val="00A91350"/>
    <w:rsid w:val="00AA138A"/>
    <w:rsid w:val="00AA2CBC"/>
    <w:rsid w:val="00AA37E1"/>
    <w:rsid w:val="00AA3BE0"/>
    <w:rsid w:val="00AA6011"/>
    <w:rsid w:val="00AB4837"/>
    <w:rsid w:val="00AB48F5"/>
    <w:rsid w:val="00AC4DB7"/>
    <w:rsid w:val="00AD11FB"/>
    <w:rsid w:val="00AE776E"/>
    <w:rsid w:val="00AF4A92"/>
    <w:rsid w:val="00B0416B"/>
    <w:rsid w:val="00B06BEF"/>
    <w:rsid w:val="00B62B34"/>
    <w:rsid w:val="00B70BF7"/>
    <w:rsid w:val="00B9647C"/>
    <w:rsid w:val="00BA621A"/>
    <w:rsid w:val="00BC0C06"/>
    <w:rsid w:val="00BC1F38"/>
    <w:rsid w:val="00BC2D5E"/>
    <w:rsid w:val="00BE005F"/>
    <w:rsid w:val="00BE22DF"/>
    <w:rsid w:val="00BE6673"/>
    <w:rsid w:val="00BF0A19"/>
    <w:rsid w:val="00C0071E"/>
    <w:rsid w:val="00C00727"/>
    <w:rsid w:val="00C13344"/>
    <w:rsid w:val="00C31C9E"/>
    <w:rsid w:val="00C46FBF"/>
    <w:rsid w:val="00C542E4"/>
    <w:rsid w:val="00C547BF"/>
    <w:rsid w:val="00C54E0F"/>
    <w:rsid w:val="00C7001E"/>
    <w:rsid w:val="00C76586"/>
    <w:rsid w:val="00C816C7"/>
    <w:rsid w:val="00C82557"/>
    <w:rsid w:val="00C843F0"/>
    <w:rsid w:val="00C94D07"/>
    <w:rsid w:val="00C97CB9"/>
    <w:rsid w:val="00CB7D77"/>
    <w:rsid w:val="00CC5A4A"/>
    <w:rsid w:val="00CC70BD"/>
    <w:rsid w:val="00CD0834"/>
    <w:rsid w:val="00CD32D6"/>
    <w:rsid w:val="00CF105C"/>
    <w:rsid w:val="00CF5A6C"/>
    <w:rsid w:val="00CF605A"/>
    <w:rsid w:val="00CF7ECC"/>
    <w:rsid w:val="00D052F2"/>
    <w:rsid w:val="00D153BC"/>
    <w:rsid w:val="00D262AF"/>
    <w:rsid w:val="00D279AD"/>
    <w:rsid w:val="00D31740"/>
    <w:rsid w:val="00D438C1"/>
    <w:rsid w:val="00D43D1F"/>
    <w:rsid w:val="00D47948"/>
    <w:rsid w:val="00D73F52"/>
    <w:rsid w:val="00D74094"/>
    <w:rsid w:val="00D814D3"/>
    <w:rsid w:val="00DA2B01"/>
    <w:rsid w:val="00DB143C"/>
    <w:rsid w:val="00DC592A"/>
    <w:rsid w:val="00DD25E0"/>
    <w:rsid w:val="00DE1198"/>
    <w:rsid w:val="00DE1A09"/>
    <w:rsid w:val="00DE4B34"/>
    <w:rsid w:val="00DE5D2A"/>
    <w:rsid w:val="00DE6846"/>
    <w:rsid w:val="00DF1ADC"/>
    <w:rsid w:val="00DF7144"/>
    <w:rsid w:val="00E02C41"/>
    <w:rsid w:val="00E0330F"/>
    <w:rsid w:val="00E034ED"/>
    <w:rsid w:val="00E071BE"/>
    <w:rsid w:val="00E36D9D"/>
    <w:rsid w:val="00E40815"/>
    <w:rsid w:val="00E423CA"/>
    <w:rsid w:val="00E42CA8"/>
    <w:rsid w:val="00E46B15"/>
    <w:rsid w:val="00E51C8F"/>
    <w:rsid w:val="00E558E9"/>
    <w:rsid w:val="00E5631A"/>
    <w:rsid w:val="00E63B09"/>
    <w:rsid w:val="00E70AD3"/>
    <w:rsid w:val="00E811F6"/>
    <w:rsid w:val="00E91584"/>
    <w:rsid w:val="00EA3CAC"/>
    <w:rsid w:val="00EA74F9"/>
    <w:rsid w:val="00EB561F"/>
    <w:rsid w:val="00EE3199"/>
    <w:rsid w:val="00EF270A"/>
    <w:rsid w:val="00EF4410"/>
    <w:rsid w:val="00F050B9"/>
    <w:rsid w:val="00F277D7"/>
    <w:rsid w:val="00F31AF4"/>
    <w:rsid w:val="00F6004D"/>
    <w:rsid w:val="00F606E7"/>
    <w:rsid w:val="00F62FBB"/>
    <w:rsid w:val="00F74D99"/>
    <w:rsid w:val="00F83A0F"/>
    <w:rsid w:val="00F960C3"/>
    <w:rsid w:val="00FA6814"/>
    <w:rsid w:val="00FB7B0D"/>
    <w:rsid w:val="00FC3E64"/>
    <w:rsid w:val="00FD3144"/>
    <w:rsid w:val="00FE5029"/>
    <w:rsid w:val="01685B28"/>
    <w:rsid w:val="017F04A0"/>
    <w:rsid w:val="01874C23"/>
    <w:rsid w:val="01BA0178"/>
    <w:rsid w:val="01D24866"/>
    <w:rsid w:val="01E24512"/>
    <w:rsid w:val="02036585"/>
    <w:rsid w:val="020B1C3B"/>
    <w:rsid w:val="021706B6"/>
    <w:rsid w:val="026137DA"/>
    <w:rsid w:val="026A4B21"/>
    <w:rsid w:val="028B69D1"/>
    <w:rsid w:val="02967072"/>
    <w:rsid w:val="029C1B66"/>
    <w:rsid w:val="02DB281C"/>
    <w:rsid w:val="030604C9"/>
    <w:rsid w:val="03114AD1"/>
    <w:rsid w:val="035706D4"/>
    <w:rsid w:val="03710AF1"/>
    <w:rsid w:val="039F2892"/>
    <w:rsid w:val="03B666E0"/>
    <w:rsid w:val="03BC6E83"/>
    <w:rsid w:val="03FD05D6"/>
    <w:rsid w:val="041E22DA"/>
    <w:rsid w:val="0451680D"/>
    <w:rsid w:val="047F03FF"/>
    <w:rsid w:val="049B1F54"/>
    <w:rsid w:val="049F3857"/>
    <w:rsid w:val="04AF70CD"/>
    <w:rsid w:val="04B67AC7"/>
    <w:rsid w:val="04CC6642"/>
    <w:rsid w:val="04E335C5"/>
    <w:rsid w:val="05600BD0"/>
    <w:rsid w:val="056A0460"/>
    <w:rsid w:val="05A062AC"/>
    <w:rsid w:val="05B3110F"/>
    <w:rsid w:val="05C950AD"/>
    <w:rsid w:val="0627754C"/>
    <w:rsid w:val="063F45E5"/>
    <w:rsid w:val="067D7AA5"/>
    <w:rsid w:val="067E4E43"/>
    <w:rsid w:val="07496422"/>
    <w:rsid w:val="074C1035"/>
    <w:rsid w:val="078F0DD2"/>
    <w:rsid w:val="07C807A8"/>
    <w:rsid w:val="07DA5F66"/>
    <w:rsid w:val="080379E3"/>
    <w:rsid w:val="084D0DD5"/>
    <w:rsid w:val="088C6FA6"/>
    <w:rsid w:val="08935C60"/>
    <w:rsid w:val="08D14494"/>
    <w:rsid w:val="08F24CAC"/>
    <w:rsid w:val="08F4761A"/>
    <w:rsid w:val="09000109"/>
    <w:rsid w:val="09251DF8"/>
    <w:rsid w:val="092A7A23"/>
    <w:rsid w:val="093C6BF2"/>
    <w:rsid w:val="09930301"/>
    <w:rsid w:val="09C631BC"/>
    <w:rsid w:val="09C97E4B"/>
    <w:rsid w:val="0A024955"/>
    <w:rsid w:val="0A04453B"/>
    <w:rsid w:val="0A084772"/>
    <w:rsid w:val="0A3A3CD9"/>
    <w:rsid w:val="0A420DBA"/>
    <w:rsid w:val="0A43514C"/>
    <w:rsid w:val="0A6217A5"/>
    <w:rsid w:val="0A651B52"/>
    <w:rsid w:val="0A6A05BD"/>
    <w:rsid w:val="0A764BFD"/>
    <w:rsid w:val="0A854719"/>
    <w:rsid w:val="0A8E72EB"/>
    <w:rsid w:val="0AC86E76"/>
    <w:rsid w:val="0ADA3D79"/>
    <w:rsid w:val="0AFF551B"/>
    <w:rsid w:val="0B1C5F07"/>
    <w:rsid w:val="0B5472AB"/>
    <w:rsid w:val="0B564084"/>
    <w:rsid w:val="0B65588E"/>
    <w:rsid w:val="0BD834D1"/>
    <w:rsid w:val="0BDD6403"/>
    <w:rsid w:val="0BF60DBF"/>
    <w:rsid w:val="0C733265"/>
    <w:rsid w:val="0C9974E3"/>
    <w:rsid w:val="0D3E11CD"/>
    <w:rsid w:val="0D612267"/>
    <w:rsid w:val="0D845E6D"/>
    <w:rsid w:val="0D863544"/>
    <w:rsid w:val="0D8943D7"/>
    <w:rsid w:val="0DA03609"/>
    <w:rsid w:val="0DF61F32"/>
    <w:rsid w:val="0E112325"/>
    <w:rsid w:val="0E137E95"/>
    <w:rsid w:val="0EAB24E5"/>
    <w:rsid w:val="0EC27196"/>
    <w:rsid w:val="0F5850F1"/>
    <w:rsid w:val="0F991EC9"/>
    <w:rsid w:val="10681EF1"/>
    <w:rsid w:val="10850B80"/>
    <w:rsid w:val="10A27C15"/>
    <w:rsid w:val="112D4C9A"/>
    <w:rsid w:val="115B4046"/>
    <w:rsid w:val="115D7579"/>
    <w:rsid w:val="117B0D73"/>
    <w:rsid w:val="11FA5137"/>
    <w:rsid w:val="12747167"/>
    <w:rsid w:val="129718FA"/>
    <w:rsid w:val="12A42910"/>
    <w:rsid w:val="12C4214B"/>
    <w:rsid w:val="12D438DC"/>
    <w:rsid w:val="12E6052F"/>
    <w:rsid w:val="12EC6DD7"/>
    <w:rsid w:val="130235A4"/>
    <w:rsid w:val="137912B6"/>
    <w:rsid w:val="13793230"/>
    <w:rsid w:val="13B42D79"/>
    <w:rsid w:val="13BC5611"/>
    <w:rsid w:val="13E31354"/>
    <w:rsid w:val="140C5091"/>
    <w:rsid w:val="142F4749"/>
    <w:rsid w:val="143F1439"/>
    <w:rsid w:val="14E0286B"/>
    <w:rsid w:val="14FD2F81"/>
    <w:rsid w:val="15454CFB"/>
    <w:rsid w:val="15FB7266"/>
    <w:rsid w:val="1619413C"/>
    <w:rsid w:val="166A4C39"/>
    <w:rsid w:val="16B05ED6"/>
    <w:rsid w:val="170835E3"/>
    <w:rsid w:val="17162967"/>
    <w:rsid w:val="171B54CF"/>
    <w:rsid w:val="17352E96"/>
    <w:rsid w:val="17905BD9"/>
    <w:rsid w:val="17B802E8"/>
    <w:rsid w:val="17D005E7"/>
    <w:rsid w:val="17F868CC"/>
    <w:rsid w:val="18083FC6"/>
    <w:rsid w:val="181061B2"/>
    <w:rsid w:val="1871137C"/>
    <w:rsid w:val="18886296"/>
    <w:rsid w:val="18D027AE"/>
    <w:rsid w:val="18F72F1A"/>
    <w:rsid w:val="1919102E"/>
    <w:rsid w:val="193C4604"/>
    <w:rsid w:val="1983637B"/>
    <w:rsid w:val="19841358"/>
    <w:rsid w:val="198B0285"/>
    <w:rsid w:val="19C4286A"/>
    <w:rsid w:val="19DD64BD"/>
    <w:rsid w:val="1A184A25"/>
    <w:rsid w:val="1A544745"/>
    <w:rsid w:val="1A6E0D74"/>
    <w:rsid w:val="1AD75FDE"/>
    <w:rsid w:val="1AFD3E63"/>
    <w:rsid w:val="1B283D33"/>
    <w:rsid w:val="1B4D2A2C"/>
    <w:rsid w:val="1B962C02"/>
    <w:rsid w:val="1BA153E3"/>
    <w:rsid w:val="1BDC144C"/>
    <w:rsid w:val="1BE20332"/>
    <w:rsid w:val="1BE5670C"/>
    <w:rsid w:val="1BF4200F"/>
    <w:rsid w:val="1BFA5A0D"/>
    <w:rsid w:val="1C013686"/>
    <w:rsid w:val="1C1361DD"/>
    <w:rsid w:val="1C2D2137"/>
    <w:rsid w:val="1CE54AB6"/>
    <w:rsid w:val="1D1B2B4A"/>
    <w:rsid w:val="1D2C06B7"/>
    <w:rsid w:val="1D4357C1"/>
    <w:rsid w:val="1D487EE3"/>
    <w:rsid w:val="1D893335"/>
    <w:rsid w:val="1DEE275C"/>
    <w:rsid w:val="1E1D40A1"/>
    <w:rsid w:val="1E22105C"/>
    <w:rsid w:val="1E2C783F"/>
    <w:rsid w:val="1E7B62C0"/>
    <w:rsid w:val="1EAA7976"/>
    <w:rsid w:val="1EAB53AC"/>
    <w:rsid w:val="1ED52E9B"/>
    <w:rsid w:val="1F343318"/>
    <w:rsid w:val="1F540A86"/>
    <w:rsid w:val="1F5E7F06"/>
    <w:rsid w:val="1F7C1470"/>
    <w:rsid w:val="1FFC1D44"/>
    <w:rsid w:val="200A560A"/>
    <w:rsid w:val="20120D1F"/>
    <w:rsid w:val="201714DB"/>
    <w:rsid w:val="2025000D"/>
    <w:rsid w:val="20616320"/>
    <w:rsid w:val="20756812"/>
    <w:rsid w:val="20A40D2A"/>
    <w:rsid w:val="20B6143B"/>
    <w:rsid w:val="20D621F9"/>
    <w:rsid w:val="21107630"/>
    <w:rsid w:val="214D5549"/>
    <w:rsid w:val="21600A8F"/>
    <w:rsid w:val="21634921"/>
    <w:rsid w:val="21850C56"/>
    <w:rsid w:val="21B6427E"/>
    <w:rsid w:val="21CA63EF"/>
    <w:rsid w:val="21F7165E"/>
    <w:rsid w:val="21FA6CF5"/>
    <w:rsid w:val="22050715"/>
    <w:rsid w:val="220773DE"/>
    <w:rsid w:val="22753EA5"/>
    <w:rsid w:val="22A6232B"/>
    <w:rsid w:val="22AA67D4"/>
    <w:rsid w:val="22CA722D"/>
    <w:rsid w:val="230612C1"/>
    <w:rsid w:val="23121BAE"/>
    <w:rsid w:val="234C6DF6"/>
    <w:rsid w:val="235F60E1"/>
    <w:rsid w:val="236234C0"/>
    <w:rsid w:val="23667676"/>
    <w:rsid w:val="23810A8C"/>
    <w:rsid w:val="23A26324"/>
    <w:rsid w:val="23C93DD8"/>
    <w:rsid w:val="24014F71"/>
    <w:rsid w:val="2440258C"/>
    <w:rsid w:val="244425DD"/>
    <w:rsid w:val="24520CCF"/>
    <w:rsid w:val="24567B91"/>
    <w:rsid w:val="248024EA"/>
    <w:rsid w:val="248C55E9"/>
    <w:rsid w:val="24BA18FB"/>
    <w:rsid w:val="24E05A89"/>
    <w:rsid w:val="24F4507F"/>
    <w:rsid w:val="25094387"/>
    <w:rsid w:val="253E5A99"/>
    <w:rsid w:val="25900245"/>
    <w:rsid w:val="259A5213"/>
    <w:rsid w:val="26583A37"/>
    <w:rsid w:val="268A3C18"/>
    <w:rsid w:val="26D000D8"/>
    <w:rsid w:val="26D74DEC"/>
    <w:rsid w:val="26FC4B48"/>
    <w:rsid w:val="274B75C2"/>
    <w:rsid w:val="2752738E"/>
    <w:rsid w:val="275A0AFA"/>
    <w:rsid w:val="276A177F"/>
    <w:rsid w:val="277B078B"/>
    <w:rsid w:val="278F4BA6"/>
    <w:rsid w:val="27F74942"/>
    <w:rsid w:val="28551591"/>
    <w:rsid w:val="28937B3E"/>
    <w:rsid w:val="28C92DFD"/>
    <w:rsid w:val="28E70438"/>
    <w:rsid w:val="299055E1"/>
    <w:rsid w:val="299855BB"/>
    <w:rsid w:val="29BA1851"/>
    <w:rsid w:val="29C533DA"/>
    <w:rsid w:val="2A0239A1"/>
    <w:rsid w:val="2A501058"/>
    <w:rsid w:val="2A695782"/>
    <w:rsid w:val="2AD0111B"/>
    <w:rsid w:val="2AD40F91"/>
    <w:rsid w:val="2B367647"/>
    <w:rsid w:val="2B394DEC"/>
    <w:rsid w:val="2B623120"/>
    <w:rsid w:val="2BC26223"/>
    <w:rsid w:val="2BDB25BB"/>
    <w:rsid w:val="2BE27C06"/>
    <w:rsid w:val="2C3971FB"/>
    <w:rsid w:val="2C93630F"/>
    <w:rsid w:val="2CB462CA"/>
    <w:rsid w:val="2CF81BF3"/>
    <w:rsid w:val="2E1C416C"/>
    <w:rsid w:val="2E36469D"/>
    <w:rsid w:val="2E936034"/>
    <w:rsid w:val="2EB347E0"/>
    <w:rsid w:val="2F2329C7"/>
    <w:rsid w:val="2FE17C7C"/>
    <w:rsid w:val="2FEB3A53"/>
    <w:rsid w:val="30180893"/>
    <w:rsid w:val="302A37DF"/>
    <w:rsid w:val="306D35E3"/>
    <w:rsid w:val="30B77734"/>
    <w:rsid w:val="30DE1F36"/>
    <w:rsid w:val="30E474F3"/>
    <w:rsid w:val="3109707C"/>
    <w:rsid w:val="3145677B"/>
    <w:rsid w:val="31631097"/>
    <w:rsid w:val="31A32D0F"/>
    <w:rsid w:val="31B75D9A"/>
    <w:rsid w:val="31C55E7A"/>
    <w:rsid w:val="31CE48FA"/>
    <w:rsid w:val="31D11B66"/>
    <w:rsid w:val="31D470FF"/>
    <w:rsid w:val="322346F7"/>
    <w:rsid w:val="32250B2C"/>
    <w:rsid w:val="3238393D"/>
    <w:rsid w:val="32606B66"/>
    <w:rsid w:val="32C91190"/>
    <w:rsid w:val="32CA2AC8"/>
    <w:rsid w:val="332C0729"/>
    <w:rsid w:val="33446CD9"/>
    <w:rsid w:val="336B2B37"/>
    <w:rsid w:val="336F6F37"/>
    <w:rsid w:val="339E402B"/>
    <w:rsid w:val="33A5275A"/>
    <w:rsid w:val="33DD1567"/>
    <w:rsid w:val="3401742D"/>
    <w:rsid w:val="34426E68"/>
    <w:rsid w:val="34462E69"/>
    <w:rsid w:val="34504D9C"/>
    <w:rsid w:val="34A20F57"/>
    <w:rsid w:val="34C158A7"/>
    <w:rsid w:val="34C87463"/>
    <w:rsid w:val="34D957ED"/>
    <w:rsid w:val="34E67E3B"/>
    <w:rsid w:val="34FC6A46"/>
    <w:rsid w:val="35007289"/>
    <w:rsid w:val="35452E14"/>
    <w:rsid w:val="358157C7"/>
    <w:rsid w:val="35C06557"/>
    <w:rsid w:val="361D2F85"/>
    <w:rsid w:val="3621506B"/>
    <w:rsid w:val="363F0D7E"/>
    <w:rsid w:val="367A30BA"/>
    <w:rsid w:val="36B6188E"/>
    <w:rsid w:val="36C567EF"/>
    <w:rsid w:val="36DF2B5A"/>
    <w:rsid w:val="36E7689A"/>
    <w:rsid w:val="36FD792D"/>
    <w:rsid w:val="370B15C7"/>
    <w:rsid w:val="37346545"/>
    <w:rsid w:val="374A0C27"/>
    <w:rsid w:val="376A1084"/>
    <w:rsid w:val="37B43A94"/>
    <w:rsid w:val="38250AB7"/>
    <w:rsid w:val="383940EF"/>
    <w:rsid w:val="38950F87"/>
    <w:rsid w:val="389A0DAF"/>
    <w:rsid w:val="38C3713D"/>
    <w:rsid w:val="38CB08DC"/>
    <w:rsid w:val="394A598A"/>
    <w:rsid w:val="39622F58"/>
    <w:rsid w:val="3967496D"/>
    <w:rsid w:val="39786514"/>
    <w:rsid w:val="397F1311"/>
    <w:rsid w:val="39F11197"/>
    <w:rsid w:val="3A235F70"/>
    <w:rsid w:val="3A340D75"/>
    <w:rsid w:val="3A370616"/>
    <w:rsid w:val="3A3902A5"/>
    <w:rsid w:val="3AD93369"/>
    <w:rsid w:val="3B0F21EC"/>
    <w:rsid w:val="3B9C09B3"/>
    <w:rsid w:val="3BAC7683"/>
    <w:rsid w:val="3BC36BBF"/>
    <w:rsid w:val="3BFF33A7"/>
    <w:rsid w:val="3C1A2F32"/>
    <w:rsid w:val="3C261BB9"/>
    <w:rsid w:val="3C991F43"/>
    <w:rsid w:val="3CDA739B"/>
    <w:rsid w:val="3D3233B3"/>
    <w:rsid w:val="3D645AF4"/>
    <w:rsid w:val="3D977BC8"/>
    <w:rsid w:val="3D9C3F10"/>
    <w:rsid w:val="3DA302F7"/>
    <w:rsid w:val="3DAD43A0"/>
    <w:rsid w:val="3E095901"/>
    <w:rsid w:val="3E110533"/>
    <w:rsid w:val="3E211DF5"/>
    <w:rsid w:val="3E25036C"/>
    <w:rsid w:val="3E2D2AC7"/>
    <w:rsid w:val="3E4341DF"/>
    <w:rsid w:val="3E79329A"/>
    <w:rsid w:val="3E971A18"/>
    <w:rsid w:val="3E9767B6"/>
    <w:rsid w:val="3EA92BEF"/>
    <w:rsid w:val="3ED83BC0"/>
    <w:rsid w:val="3F023C77"/>
    <w:rsid w:val="3F525816"/>
    <w:rsid w:val="3F652A7F"/>
    <w:rsid w:val="402B0C99"/>
    <w:rsid w:val="402B27CF"/>
    <w:rsid w:val="40A51B39"/>
    <w:rsid w:val="40BB2A7E"/>
    <w:rsid w:val="40C57CEE"/>
    <w:rsid w:val="40C80897"/>
    <w:rsid w:val="41513E69"/>
    <w:rsid w:val="418D072F"/>
    <w:rsid w:val="41BB64CA"/>
    <w:rsid w:val="41BF3FB3"/>
    <w:rsid w:val="41C55FFB"/>
    <w:rsid w:val="41CE5B7C"/>
    <w:rsid w:val="42071406"/>
    <w:rsid w:val="42441A8D"/>
    <w:rsid w:val="424C3296"/>
    <w:rsid w:val="424E0792"/>
    <w:rsid w:val="42611303"/>
    <w:rsid w:val="427B4567"/>
    <w:rsid w:val="42851479"/>
    <w:rsid w:val="436F63F2"/>
    <w:rsid w:val="4372436F"/>
    <w:rsid w:val="438054D7"/>
    <w:rsid w:val="43886402"/>
    <w:rsid w:val="43937362"/>
    <w:rsid w:val="43937671"/>
    <w:rsid w:val="44303EB0"/>
    <w:rsid w:val="445E23BF"/>
    <w:rsid w:val="44A6341C"/>
    <w:rsid w:val="44A82286"/>
    <w:rsid w:val="44E37062"/>
    <w:rsid w:val="45081A7F"/>
    <w:rsid w:val="451467B2"/>
    <w:rsid w:val="45262F18"/>
    <w:rsid w:val="45302426"/>
    <w:rsid w:val="459E5008"/>
    <w:rsid w:val="45CE0B0E"/>
    <w:rsid w:val="45D52641"/>
    <w:rsid w:val="45E02F57"/>
    <w:rsid w:val="45FA1822"/>
    <w:rsid w:val="45FD27A9"/>
    <w:rsid w:val="46316E77"/>
    <w:rsid w:val="46621CA3"/>
    <w:rsid w:val="46803B6A"/>
    <w:rsid w:val="46BB58F7"/>
    <w:rsid w:val="46DA4F9F"/>
    <w:rsid w:val="471A6BD0"/>
    <w:rsid w:val="47335BCC"/>
    <w:rsid w:val="473D6389"/>
    <w:rsid w:val="47B31AFF"/>
    <w:rsid w:val="47B811D1"/>
    <w:rsid w:val="47BB3B54"/>
    <w:rsid w:val="47F111B4"/>
    <w:rsid w:val="48893C89"/>
    <w:rsid w:val="489D2B0C"/>
    <w:rsid w:val="48B46859"/>
    <w:rsid w:val="491A4170"/>
    <w:rsid w:val="491F78F3"/>
    <w:rsid w:val="49811E26"/>
    <w:rsid w:val="49AC1D05"/>
    <w:rsid w:val="49C73F36"/>
    <w:rsid w:val="4A0515BB"/>
    <w:rsid w:val="4A345288"/>
    <w:rsid w:val="4A4035C9"/>
    <w:rsid w:val="4A521589"/>
    <w:rsid w:val="4AC50DE0"/>
    <w:rsid w:val="4B2077A7"/>
    <w:rsid w:val="4B89199F"/>
    <w:rsid w:val="4C212009"/>
    <w:rsid w:val="4C6C382C"/>
    <w:rsid w:val="4CAE6E7C"/>
    <w:rsid w:val="4CB022BD"/>
    <w:rsid w:val="4D132A7B"/>
    <w:rsid w:val="4D44027C"/>
    <w:rsid w:val="4D5C2C83"/>
    <w:rsid w:val="4D827010"/>
    <w:rsid w:val="4D956072"/>
    <w:rsid w:val="4DD81A43"/>
    <w:rsid w:val="4DF57DB7"/>
    <w:rsid w:val="4E276605"/>
    <w:rsid w:val="4EA11D4C"/>
    <w:rsid w:val="4EA45175"/>
    <w:rsid w:val="4EB36E57"/>
    <w:rsid w:val="4EB62CAB"/>
    <w:rsid w:val="4EBB119B"/>
    <w:rsid w:val="4EBF2306"/>
    <w:rsid w:val="4ECB3F9B"/>
    <w:rsid w:val="4ED81D94"/>
    <w:rsid w:val="4F0350B6"/>
    <w:rsid w:val="4F1051AD"/>
    <w:rsid w:val="4F2C5E68"/>
    <w:rsid w:val="4F4F7A81"/>
    <w:rsid w:val="4F72236E"/>
    <w:rsid w:val="4F886E6A"/>
    <w:rsid w:val="4F8C4D99"/>
    <w:rsid w:val="4FB43781"/>
    <w:rsid w:val="5024225C"/>
    <w:rsid w:val="50983667"/>
    <w:rsid w:val="50B90F05"/>
    <w:rsid w:val="50CB5B08"/>
    <w:rsid w:val="50D835FA"/>
    <w:rsid w:val="51275CD0"/>
    <w:rsid w:val="513504DC"/>
    <w:rsid w:val="51C76D7C"/>
    <w:rsid w:val="51DA02F5"/>
    <w:rsid w:val="5258674A"/>
    <w:rsid w:val="526F099E"/>
    <w:rsid w:val="5277120E"/>
    <w:rsid w:val="527E6E73"/>
    <w:rsid w:val="52937A6D"/>
    <w:rsid w:val="52EE33AC"/>
    <w:rsid w:val="53016BED"/>
    <w:rsid w:val="53104A82"/>
    <w:rsid w:val="53230361"/>
    <w:rsid w:val="5352583B"/>
    <w:rsid w:val="53921225"/>
    <w:rsid w:val="54386738"/>
    <w:rsid w:val="544606CE"/>
    <w:rsid w:val="5495703C"/>
    <w:rsid w:val="54B44BBF"/>
    <w:rsid w:val="54B534ED"/>
    <w:rsid w:val="54B548EB"/>
    <w:rsid w:val="5513096B"/>
    <w:rsid w:val="55182D67"/>
    <w:rsid w:val="554B2C26"/>
    <w:rsid w:val="554E0F23"/>
    <w:rsid w:val="55532C67"/>
    <w:rsid w:val="555B5ED0"/>
    <w:rsid w:val="55600C9A"/>
    <w:rsid w:val="559A55BD"/>
    <w:rsid w:val="55BC4749"/>
    <w:rsid w:val="560C3728"/>
    <w:rsid w:val="566A12B8"/>
    <w:rsid w:val="56B73D63"/>
    <w:rsid w:val="56DB572F"/>
    <w:rsid w:val="56E852C6"/>
    <w:rsid w:val="576F2C70"/>
    <w:rsid w:val="57CB2AD3"/>
    <w:rsid w:val="57E075C4"/>
    <w:rsid w:val="58073EB2"/>
    <w:rsid w:val="581067DB"/>
    <w:rsid w:val="581C3B25"/>
    <w:rsid w:val="581D4A92"/>
    <w:rsid w:val="58293813"/>
    <w:rsid w:val="585A49C1"/>
    <w:rsid w:val="58765C1A"/>
    <w:rsid w:val="58987E63"/>
    <w:rsid w:val="58A63C9A"/>
    <w:rsid w:val="58E1194C"/>
    <w:rsid w:val="58E447EF"/>
    <w:rsid w:val="58F861C4"/>
    <w:rsid w:val="592D2360"/>
    <w:rsid w:val="5955424C"/>
    <w:rsid w:val="59835FFD"/>
    <w:rsid w:val="59B71167"/>
    <w:rsid w:val="59FD1BA0"/>
    <w:rsid w:val="5A176050"/>
    <w:rsid w:val="5A337A7E"/>
    <w:rsid w:val="5A62650E"/>
    <w:rsid w:val="5AB00DF9"/>
    <w:rsid w:val="5ABD6778"/>
    <w:rsid w:val="5AC77F97"/>
    <w:rsid w:val="5AD62B6F"/>
    <w:rsid w:val="5AF44CBD"/>
    <w:rsid w:val="5B0B02EA"/>
    <w:rsid w:val="5B8D7F4F"/>
    <w:rsid w:val="5BAB4404"/>
    <w:rsid w:val="5C161E08"/>
    <w:rsid w:val="5C423D51"/>
    <w:rsid w:val="5C6D0D01"/>
    <w:rsid w:val="5C6D2B85"/>
    <w:rsid w:val="5CA03833"/>
    <w:rsid w:val="5D0326BB"/>
    <w:rsid w:val="5D262FAF"/>
    <w:rsid w:val="5D270DCD"/>
    <w:rsid w:val="5D426591"/>
    <w:rsid w:val="5D8673E0"/>
    <w:rsid w:val="5DAA236A"/>
    <w:rsid w:val="5DAB5C46"/>
    <w:rsid w:val="5DC55D59"/>
    <w:rsid w:val="5DFF6ABC"/>
    <w:rsid w:val="5E476D0B"/>
    <w:rsid w:val="5ED241F5"/>
    <w:rsid w:val="5EEE141B"/>
    <w:rsid w:val="5F184B5C"/>
    <w:rsid w:val="5F2C4ACF"/>
    <w:rsid w:val="5F2C4F36"/>
    <w:rsid w:val="5F4B6B66"/>
    <w:rsid w:val="5FBC0002"/>
    <w:rsid w:val="5FE143CE"/>
    <w:rsid w:val="603178CA"/>
    <w:rsid w:val="60367E91"/>
    <w:rsid w:val="60953727"/>
    <w:rsid w:val="61A11716"/>
    <w:rsid w:val="61B04D79"/>
    <w:rsid w:val="61F3726F"/>
    <w:rsid w:val="62154CCA"/>
    <w:rsid w:val="622333C3"/>
    <w:rsid w:val="62836EBF"/>
    <w:rsid w:val="62885CF0"/>
    <w:rsid w:val="62D90360"/>
    <w:rsid w:val="62FD7B9B"/>
    <w:rsid w:val="630A6E23"/>
    <w:rsid w:val="630F4A6C"/>
    <w:rsid w:val="6360359C"/>
    <w:rsid w:val="63773E80"/>
    <w:rsid w:val="638F4623"/>
    <w:rsid w:val="64614F17"/>
    <w:rsid w:val="64871EC7"/>
    <w:rsid w:val="64967706"/>
    <w:rsid w:val="656D64E3"/>
    <w:rsid w:val="658D284A"/>
    <w:rsid w:val="65EB0391"/>
    <w:rsid w:val="65FE2475"/>
    <w:rsid w:val="66166E75"/>
    <w:rsid w:val="66880DA0"/>
    <w:rsid w:val="66EF5818"/>
    <w:rsid w:val="67212C11"/>
    <w:rsid w:val="675D1A70"/>
    <w:rsid w:val="67897F71"/>
    <w:rsid w:val="67BC714F"/>
    <w:rsid w:val="68017E16"/>
    <w:rsid w:val="68054D50"/>
    <w:rsid w:val="681B6271"/>
    <w:rsid w:val="6832456F"/>
    <w:rsid w:val="686B3137"/>
    <w:rsid w:val="689B0230"/>
    <w:rsid w:val="689F797B"/>
    <w:rsid w:val="68BE11AD"/>
    <w:rsid w:val="68E87716"/>
    <w:rsid w:val="68EC520E"/>
    <w:rsid w:val="68F35F11"/>
    <w:rsid w:val="697B17DE"/>
    <w:rsid w:val="69C55555"/>
    <w:rsid w:val="69DD5016"/>
    <w:rsid w:val="6A26008A"/>
    <w:rsid w:val="6A361E5B"/>
    <w:rsid w:val="6AB3586C"/>
    <w:rsid w:val="6AC22802"/>
    <w:rsid w:val="6AFB7F11"/>
    <w:rsid w:val="6B917FC5"/>
    <w:rsid w:val="6BA648F8"/>
    <w:rsid w:val="6BE7600E"/>
    <w:rsid w:val="6BE9103C"/>
    <w:rsid w:val="6BFA07F3"/>
    <w:rsid w:val="6C126A75"/>
    <w:rsid w:val="6C1B678C"/>
    <w:rsid w:val="6C202FB8"/>
    <w:rsid w:val="6C8C4A2F"/>
    <w:rsid w:val="6CC612A1"/>
    <w:rsid w:val="6CDA7CE9"/>
    <w:rsid w:val="6CFC0136"/>
    <w:rsid w:val="6D0B3D47"/>
    <w:rsid w:val="6D7A5184"/>
    <w:rsid w:val="6DC03F54"/>
    <w:rsid w:val="6EC7176D"/>
    <w:rsid w:val="6EC747E5"/>
    <w:rsid w:val="6F09202F"/>
    <w:rsid w:val="6F323252"/>
    <w:rsid w:val="6F6A7A0D"/>
    <w:rsid w:val="6F813ED0"/>
    <w:rsid w:val="6F9E3BE2"/>
    <w:rsid w:val="6FC44958"/>
    <w:rsid w:val="6FD1762A"/>
    <w:rsid w:val="7028409F"/>
    <w:rsid w:val="702C145F"/>
    <w:rsid w:val="706367A2"/>
    <w:rsid w:val="70B010B9"/>
    <w:rsid w:val="70BA1864"/>
    <w:rsid w:val="70E5689B"/>
    <w:rsid w:val="711F461F"/>
    <w:rsid w:val="71327633"/>
    <w:rsid w:val="71606FD0"/>
    <w:rsid w:val="7184686E"/>
    <w:rsid w:val="718A6F9A"/>
    <w:rsid w:val="71BD51BA"/>
    <w:rsid w:val="71C51132"/>
    <w:rsid w:val="71CC3384"/>
    <w:rsid w:val="71D549ED"/>
    <w:rsid w:val="7206526D"/>
    <w:rsid w:val="72073E98"/>
    <w:rsid w:val="72531D5F"/>
    <w:rsid w:val="72BA2DE1"/>
    <w:rsid w:val="72C87BD8"/>
    <w:rsid w:val="72DD1D9E"/>
    <w:rsid w:val="72E27764"/>
    <w:rsid w:val="73252A5A"/>
    <w:rsid w:val="73273AAD"/>
    <w:rsid w:val="73435F0F"/>
    <w:rsid w:val="737D47ED"/>
    <w:rsid w:val="738E1843"/>
    <w:rsid w:val="73E10D2F"/>
    <w:rsid w:val="749E74AB"/>
    <w:rsid w:val="74A32829"/>
    <w:rsid w:val="74A65226"/>
    <w:rsid w:val="74AF1322"/>
    <w:rsid w:val="74EA5033"/>
    <w:rsid w:val="74F0650F"/>
    <w:rsid w:val="751A599C"/>
    <w:rsid w:val="756C3657"/>
    <w:rsid w:val="759608AD"/>
    <w:rsid w:val="76422352"/>
    <w:rsid w:val="7665686B"/>
    <w:rsid w:val="76B9488E"/>
    <w:rsid w:val="76D73B33"/>
    <w:rsid w:val="774D11C4"/>
    <w:rsid w:val="7777617E"/>
    <w:rsid w:val="77926E8F"/>
    <w:rsid w:val="780B7E56"/>
    <w:rsid w:val="78243713"/>
    <w:rsid w:val="78603CD8"/>
    <w:rsid w:val="789B2ED6"/>
    <w:rsid w:val="78BF1F9E"/>
    <w:rsid w:val="79013C1D"/>
    <w:rsid w:val="79242BE1"/>
    <w:rsid w:val="793011F3"/>
    <w:rsid w:val="793F0101"/>
    <w:rsid w:val="794A0BCB"/>
    <w:rsid w:val="797F2C4D"/>
    <w:rsid w:val="79B271B2"/>
    <w:rsid w:val="79C75892"/>
    <w:rsid w:val="79FC685D"/>
    <w:rsid w:val="7A3A405E"/>
    <w:rsid w:val="7A4B1B6E"/>
    <w:rsid w:val="7A99792E"/>
    <w:rsid w:val="7B0B356E"/>
    <w:rsid w:val="7B3E66F5"/>
    <w:rsid w:val="7B7F3DE9"/>
    <w:rsid w:val="7B843949"/>
    <w:rsid w:val="7BC45195"/>
    <w:rsid w:val="7C004369"/>
    <w:rsid w:val="7C242B81"/>
    <w:rsid w:val="7D1433A7"/>
    <w:rsid w:val="7D1B257A"/>
    <w:rsid w:val="7D501E3D"/>
    <w:rsid w:val="7D534770"/>
    <w:rsid w:val="7D6E4CCB"/>
    <w:rsid w:val="7D7A0FDD"/>
    <w:rsid w:val="7E217BB7"/>
    <w:rsid w:val="7E275D62"/>
    <w:rsid w:val="7F1941BF"/>
    <w:rsid w:val="7F46629B"/>
    <w:rsid w:val="7FFC1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F0D630E"/>
  <w15:docId w15:val="{3A7871AF-92CC-479B-A2D9-9FF19D247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header" w:qFormat="1"/>
    <w:lsdException w:name="footer" w:qFormat="1"/>
    <w:lsdException w:name="caption" w:qFormat="1"/>
    <w:lsdException w:name="annotation reference" w:qFormat="1"/>
    <w:lsdException w:name="page number" w:qFormat="1"/>
    <w:lsdException w:name="Title" w:uiPriority="10"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line="360" w:lineRule="auto"/>
      <w:outlineLvl w:val="0"/>
    </w:pPr>
    <w:rPr>
      <w:b/>
      <w:bCs/>
      <w:kern w:val="44"/>
      <w:sz w:val="28"/>
      <w:szCs w:val="44"/>
    </w:rPr>
  </w:style>
  <w:style w:type="paragraph" w:styleId="2">
    <w:name w:val="heading 2"/>
    <w:basedOn w:val="a"/>
    <w:next w:val="a"/>
    <w:link w:val="20"/>
    <w:qFormat/>
    <w:pPr>
      <w:keepNext/>
      <w:keepLines/>
      <w:spacing w:line="360" w:lineRule="auto"/>
      <w:outlineLvl w:val="1"/>
    </w:pPr>
    <w:rPr>
      <w:rFonts w:ascii="Arial" w:eastAsia="黑体" w:hAnsi="Arial"/>
      <w:b/>
      <w:bCs/>
      <w:sz w:val="24"/>
      <w:szCs w:val="32"/>
    </w:rPr>
  </w:style>
  <w:style w:type="paragraph" w:styleId="3">
    <w:name w:val="heading 3"/>
    <w:basedOn w:val="a"/>
    <w:next w:val="a"/>
    <w:unhideWhenUsed/>
    <w:qFormat/>
    <w:pPr>
      <w:keepNext/>
      <w:keepLines/>
      <w:spacing w:line="360" w:lineRule="auto"/>
      <w:outlineLvl w:val="2"/>
    </w:pPr>
    <w:rPr>
      <w:b/>
      <w:sz w:val="24"/>
    </w:rPr>
  </w:style>
  <w:style w:type="paragraph" w:styleId="4">
    <w:name w:val="heading 4"/>
    <w:basedOn w:val="a0"/>
    <w:next w:val="a"/>
    <w:qFormat/>
    <w:pPr>
      <w:outlineLvl w:val="3"/>
    </w:pPr>
    <w:rPr>
      <w:b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uiPriority w:val="10"/>
    <w:qFormat/>
    <w:pPr>
      <w:spacing w:before="240" w:after="156"/>
      <w:outlineLvl w:val="2"/>
    </w:pPr>
    <w:rPr>
      <w:rFonts w:ascii="黑体" w:eastAsia="黑体" w:hAnsi="Cambria"/>
      <w:b/>
      <w:bCs/>
      <w:sz w:val="32"/>
      <w:szCs w:val="32"/>
    </w:rPr>
  </w:style>
  <w:style w:type="paragraph" w:styleId="a4">
    <w:name w:val="caption"/>
    <w:basedOn w:val="a"/>
    <w:next w:val="a"/>
    <w:qFormat/>
    <w:pPr>
      <w:jc w:val="center"/>
    </w:pPr>
    <w:rPr>
      <w:rFonts w:ascii="宋体" w:hAnsi="宋体"/>
      <w:sz w:val="18"/>
      <w:szCs w:val="18"/>
    </w:rPr>
  </w:style>
  <w:style w:type="paragraph" w:styleId="a5">
    <w:name w:val="annotation text"/>
    <w:basedOn w:val="a"/>
    <w:link w:val="a6"/>
    <w:qFormat/>
    <w:pPr>
      <w:jc w:val="left"/>
    </w:pPr>
  </w:style>
  <w:style w:type="paragraph" w:styleId="a7">
    <w:name w:val="Body Text"/>
    <w:basedOn w:val="a"/>
    <w:uiPriority w:val="1"/>
    <w:qFormat/>
    <w:pPr>
      <w:spacing w:before="100" w:line="360" w:lineRule="auto"/>
      <w:ind w:firstLineChars="200" w:firstLine="200"/>
    </w:pPr>
    <w:rPr>
      <w:sz w:val="24"/>
    </w:rPr>
  </w:style>
  <w:style w:type="paragraph" w:styleId="TOC3">
    <w:name w:val="toc 3"/>
    <w:basedOn w:val="a"/>
    <w:next w:val="a"/>
    <w:qFormat/>
    <w:pPr>
      <w:ind w:leftChars="400" w:left="840"/>
    </w:pPr>
  </w:style>
  <w:style w:type="paragraph" w:styleId="a8">
    <w:name w:val="Balloon Text"/>
    <w:basedOn w:val="a"/>
    <w:link w:val="a9"/>
    <w:qFormat/>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d">
    <w:name w:val="annotation subject"/>
    <w:basedOn w:val="a5"/>
    <w:next w:val="a5"/>
    <w:link w:val="ae"/>
    <w:qFormat/>
    <w:rPr>
      <w:b/>
      <w:bCs/>
    </w:rPr>
  </w:style>
  <w:style w:type="table" w:styleId="af">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page number"/>
    <w:basedOn w:val="a1"/>
    <w:qFormat/>
  </w:style>
  <w:style w:type="character" w:styleId="af1">
    <w:name w:val="Hyperlink"/>
    <w:basedOn w:val="a1"/>
    <w:qFormat/>
    <w:rPr>
      <w:color w:val="0000FF"/>
      <w:u w:val="single"/>
    </w:rPr>
  </w:style>
  <w:style w:type="character" w:styleId="af2">
    <w:name w:val="annotation reference"/>
    <w:qFormat/>
    <w:rPr>
      <w:sz w:val="21"/>
      <w:szCs w:val="21"/>
    </w:rPr>
  </w:style>
  <w:style w:type="paragraph" w:customStyle="1" w:styleId="10">
    <w:name w:val="列出段落1"/>
    <w:basedOn w:val="a"/>
    <w:uiPriority w:val="34"/>
    <w:qFormat/>
    <w:pPr>
      <w:ind w:firstLineChars="200" w:firstLine="420"/>
    </w:pPr>
  </w:style>
  <w:style w:type="paragraph" w:customStyle="1" w:styleId="af3">
    <w:name w:val="建设方案正文"/>
    <w:basedOn w:val="a"/>
    <w:link w:val="Char"/>
    <w:qFormat/>
    <w:pPr>
      <w:spacing w:line="360" w:lineRule="auto"/>
      <w:ind w:firstLineChars="200" w:firstLine="497"/>
    </w:pPr>
    <w:rPr>
      <w:rFonts w:ascii="方正仿宋_GB2312" w:eastAsia="方正仿宋_GB2312"/>
      <w:color w:val="00000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建设方案正文 Char"/>
    <w:link w:val="af3"/>
    <w:qFormat/>
    <w:rPr>
      <w:rFonts w:ascii="方正仿宋_GB2312" w:eastAsia="方正仿宋_GB2312"/>
      <w:color w:val="000000"/>
      <w:kern w:val="2"/>
      <w:sz w:val="24"/>
      <w:szCs w:val="24"/>
      <w:lang w:val="en-US" w:eastAsia="zh-CN" w:bidi="ar-SA"/>
    </w:rPr>
  </w:style>
  <w:style w:type="character" w:customStyle="1" w:styleId="ac">
    <w:name w:val="页眉 字符"/>
    <w:link w:val="ab"/>
    <w:qFormat/>
    <w:rPr>
      <w:kern w:val="2"/>
      <w:sz w:val="18"/>
      <w:szCs w:val="18"/>
    </w:rPr>
  </w:style>
  <w:style w:type="character" w:customStyle="1" w:styleId="20">
    <w:name w:val="标题 2 字符"/>
    <w:link w:val="2"/>
    <w:qFormat/>
    <w:rPr>
      <w:rFonts w:ascii="Arial" w:eastAsia="黑体" w:hAnsi="Arial"/>
      <w:b/>
      <w:bCs/>
      <w:kern w:val="2"/>
      <w:sz w:val="24"/>
      <w:szCs w:val="32"/>
      <w:lang w:val="en-US" w:eastAsia="zh-CN" w:bidi="ar-SA"/>
    </w:rPr>
  </w:style>
  <w:style w:type="character" w:customStyle="1" w:styleId="a6">
    <w:name w:val="批注文字 字符"/>
    <w:link w:val="a5"/>
    <w:qFormat/>
    <w:rPr>
      <w:kern w:val="2"/>
      <w:sz w:val="21"/>
      <w:szCs w:val="24"/>
    </w:rPr>
  </w:style>
  <w:style w:type="character" w:customStyle="1" w:styleId="ae">
    <w:name w:val="批注主题 字符"/>
    <w:link w:val="ad"/>
    <w:qFormat/>
    <w:rPr>
      <w:b/>
      <w:bCs/>
      <w:kern w:val="2"/>
      <w:sz w:val="21"/>
      <w:szCs w:val="24"/>
    </w:rPr>
  </w:style>
  <w:style w:type="character" w:customStyle="1" w:styleId="a9">
    <w:name w:val="批注框文本 字符"/>
    <w:link w:val="a8"/>
    <w:qFormat/>
    <w:rPr>
      <w:kern w:val="2"/>
      <w:sz w:val="18"/>
      <w:szCs w:val="18"/>
    </w:r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910</Words>
  <Characters>5189</Characters>
  <Application>Microsoft Office Word</Application>
  <DocSecurity>0</DocSecurity>
  <Lines>43</Lines>
  <Paragraphs>12</Paragraphs>
  <ScaleCrop>false</ScaleCrop>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可编程控制系统设计师考证实训室建设规划</dc:title>
  <dc:creator>Windows 用户; 梁康</dc:creator>
  <cp:lastModifiedBy>zzl</cp:lastModifiedBy>
  <cp:revision>7</cp:revision>
  <cp:lastPrinted>2022-12-08T03:13:00Z</cp:lastPrinted>
  <dcterms:created xsi:type="dcterms:W3CDTF">2015-03-23T05:30:00Z</dcterms:created>
  <dcterms:modified xsi:type="dcterms:W3CDTF">2023-02-14T02:14:00Z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A87B1FBD2FCB46D6A5AE479419390649</vt:lpwstr>
  </property>
</Properties>
</file>